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4BE96" w14:textId="77777777" w:rsidR="00954832" w:rsidRPr="00954832" w:rsidRDefault="00954832" w:rsidP="00954832">
      <w:pPr>
        <w:jc w:val="center"/>
        <w:rPr>
          <w:rFonts w:cs="Calibri"/>
          <w:b/>
          <w:sz w:val="28"/>
          <w:szCs w:val="22"/>
        </w:rPr>
      </w:pPr>
    </w:p>
    <w:p w14:paraId="03704DF9" w14:textId="77777777" w:rsidR="00954832" w:rsidRPr="00954832" w:rsidRDefault="00954832" w:rsidP="00954832">
      <w:pPr>
        <w:pBdr>
          <w:top w:val="single" w:sz="4" w:space="1" w:color="auto"/>
        </w:pBdr>
        <w:jc w:val="center"/>
        <w:rPr>
          <w:rFonts w:cs="Calibri"/>
          <w:b/>
          <w:bCs/>
          <w:sz w:val="20"/>
          <w:szCs w:val="26"/>
        </w:rPr>
      </w:pPr>
    </w:p>
    <w:p w14:paraId="066BF5E5" w14:textId="77777777" w:rsidR="00954832" w:rsidRPr="00B905A4" w:rsidRDefault="00954832" w:rsidP="00954832">
      <w:pPr>
        <w:widowControl w:val="0"/>
        <w:jc w:val="center"/>
        <w:rPr>
          <w:rFonts w:asciiTheme="minorHAnsi" w:hAnsiTheme="minorHAnsi" w:cstheme="minorHAnsi"/>
          <w:caps/>
          <w:sz w:val="28"/>
          <w:szCs w:val="22"/>
        </w:rPr>
      </w:pPr>
      <w:r w:rsidRPr="00B905A4">
        <w:rPr>
          <w:rFonts w:asciiTheme="minorHAnsi" w:hAnsiTheme="minorHAnsi" w:cstheme="minorHAnsi"/>
          <w:caps/>
          <w:sz w:val="28"/>
          <w:szCs w:val="22"/>
        </w:rPr>
        <w:t>MARCHES PUBLICS</w:t>
      </w:r>
    </w:p>
    <w:p w14:paraId="76C4FAA6" w14:textId="77777777" w:rsidR="00954832" w:rsidRPr="00B905A4" w:rsidRDefault="00954832" w:rsidP="00954832">
      <w:pPr>
        <w:widowControl w:val="0"/>
        <w:jc w:val="center"/>
        <w:rPr>
          <w:rFonts w:asciiTheme="minorHAnsi" w:hAnsiTheme="minorHAnsi" w:cstheme="minorHAnsi"/>
          <w:caps/>
          <w:sz w:val="28"/>
          <w:szCs w:val="22"/>
        </w:rPr>
      </w:pPr>
    </w:p>
    <w:p w14:paraId="5A89021D" w14:textId="4530FCDD" w:rsidR="00457DA5" w:rsidRPr="00B905A4" w:rsidRDefault="00457DA5" w:rsidP="00457DA5">
      <w:pPr>
        <w:widowControl w:val="0"/>
        <w:jc w:val="center"/>
        <w:rPr>
          <w:rFonts w:asciiTheme="minorHAnsi" w:hAnsiTheme="minorHAnsi" w:cstheme="minorHAnsi"/>
          <w:bCs/>
          <w:smallCaps/>
          <w:color w:val="1CADE4"/>
          <w:spacing w:val="-10"/>
          <w:sz w:val="52"/>
          <w:szCs w:val="56"/>
        </w:rPr>
      </w:pPr>
      <w:r w:rsidRPr="00B905A4">
        <w:rPr>
          <w:rFonts w:asciiTheme="minorHAnsi" w:hAnsiTheme="minorHAnsi" w:cstheme="minorHAnsi"/>
          <w:bCs/>
          <w:smallCaps/>
          <w:color w:val="1CADE4"/>
          <w:spacing w:val="-10"/>
          <w:sz w:val="52"/>
          <w:szCs w:val="56"/>
        </w:rPr>
        <w:t>Cahier de réponses TECHNIQUE</w:t>
      </w:r>
      <w:r w:rsidR="006C68FB" w:rsidRPr="00B905A4">
        <w:rPr>
          <w:rFonts w:asciiTheme="minorHAnsi" w:hAnsiTheme="minorHAnsi" w:cstheme="minorHAnsi"/>
          <w:bCs/>
          <w:smallCaps/>
          <w:color w:val="1CADE4"/>
          <w:spacing w:val="-10"/>
          <w:sz w:val="52"/>
          <w:szCs w:val="56"/>
        </w:rPr>
      </w:r>
    </w:p>
    <w:p w14:paraId="4ADB7148" w14:textId="77777777" w:rsidR="00954832" w:rsidRPr="00B905A4" w:rsidRDefault="00954832" w:rsidP="00954832">
      <w:pPr>
        <w:widowControl w:val="0"/>
        <w:pBdr>
          <w:bottom w:val="single" w:sz="6" w:space="1" w:color="auto"/>
        </w:pBdr>
        <w:jc w:val="center"/>
        <w:rPr>
          <w:rFonts w:asciiTheme="minorHAnsi" w:hAnsiTheme="minorHAnsi" w:cstheme="minorHAnsi"/>
          <w:sz w:val="22"/>
          <w:szCs w:val="22"/>
        </w:rPr>
      </w:pPr>
    </w:p>
    <w:p w14:paraId="5F95C214" w14:textId="77777777" w:rsidR="00954832" w:rsidRPr="00B905A4" w:rsidRDefault="00954832" w:rsidP="00954832">
      <w:pPr>
        <w:rPr>
          <w:rFonts w:asciiTheme="minorHAnsi" w:hAnsiTheme="minorHAnsi" w:cstheme="minorHAnsi"/>
          <w:b/>
          <w:sz w:val="28"/>
          <w:szCs w:val="22"/>
        </w:rPr>
      </w:pPr>
    </w:p>
    <w:p w14:paraId="0F435AD3" w14:textId="77777777" w:rsidR="00954832" w:rsidRPr="00B905A4" w:rsidRDefault="00954832" w:rsidP="00954832">
      <w:pPr>
        <w:jc w:val="center"/>
        <w:rPr>
          <w:rFonts w:asciiTheme="minorHAnsi" w:hAnsiTheme="minorHAnsi" w:cstheme="minorHAnsi"/>
          <w:b/>
          <w:sz w:val="28"/>
          <w:szCs w:val="22"/>
        </w:rPr>
      </w:pPr>
    </w:p>
    <w:p w14:paraId="26001729" w14:textId="77777777" w:rsidR="00954832" w:rsidRPr="00B905A4" w:rsidRDefault="00954832" w:rsidP="00954832">
      <w:pPr>
        <w:jc w:val="center"/>
        <w:rPr>
          <w:rFonts w:asciiTheme="minorHAnsi" w:hAnsiTheme="minorHAnsi" w:cstheme="minorHAnsi"/>
          <w:b/>
          <w:sz w:val="28"/>
          <w:szCs w:val="22"/>
        </w:rPr>
      </w:pPr>
    </w:p>
    <w:p w14:paraId="6C8556CF" w14:textId="77777777" w:rsidR="00DF6D2D" w:rsidRPr="00B905A4" w:rsidRDefault="00DF6D2D" w:rsidP="00DF6D2D">
      <w:pPr>
        <w:spacing w:before="200" w:after="200" w:line="276" w:lineRule="auto"/>
        <w:jc w:val="center"/>
        <w:rPr>
          <w:rFonts w:asciiTheme="minorHAnsi" w:eastAsia="Arial" w:hAnsiTheme="minorHAnsi" w:cstheme="minorHAnsi"/>
          <w:b/>
          <w:bCs/>
          <w:caps/>
          <w:sz w:val="32"/>
          <w:szCs w:val="32"/>
          <w:lang w:eastAsia="en-US"/>
        </w:rPr>
      </w:pPr>
      <w:r w:rsidRPr="00B905A4">
        <w:rPr>
          <w:rFonts w:asciiTheme="minorHAnsi" w:eastAsia="Arial" w:hAnsiTheme="minorHAnsi" w:cstheme="minorHAnsi"/>
          <w:b/>
          <w:bCs/>
          <w:caps/>
          <w:sz w:val="32"/>
          <w:szCs w:val="32"/>
          <w:lang w:eastAsia="en-US"/>
        </w:rPr>
        <w:t>ACCORD-CADRE À BONS DE COMMANDE</w:t>
      </w:r>
    </w:p>
    <w:p w14:paraId="52603803" w14:textId="77777777" w:rsidR="00954832" w:rsidRPr="00B905A4" w:rsidRDefault="00954832" w:rsidP="00954832">
      <w:pPr>
        <w:jc w:val="center"/>
        <w:rPr>
          <w:rFonts w:asciiTheme="minorHAnsi" w:hAnsiTheme="minorHAnsi" w:cstheme="minorHAnsi"/>
          <w:b/>
          <w:sz w:val="28"/>
          <w:szCs w:val="22"/>
        </w:rPr>
      </w:pPr>
    </w:p>
    <w:p w14:paraId="1A290714" w14:textId="77777777" w:rsidR="00654F33" w:rsidRPr="00B905A4" w:rsidRDefault="00654F33" w:rsidP="00654F33">
      <w:pPr>
        <w:ind w:left="284" w:right="281"/>
        <w:jc w:val="center"/>
        <w:rPr>
          <w:rFonts w:asciiTheme="minorHAnsi" w:eastAsiaTheme="minorEastAsia" w:hAnsiTheme="minorHAnsi" w:cstheme="minorHAnsi"/>
          <w:caps/>
          <w:color w:val="00B0F0"/>
          <w:spacing w:val="10"/>
          <w:kern w:val="28"/>
          <w:sz w:val="36"/>
          <w:szCs w:val="52"/>
        </w:rPr>
      </w:pPr>
    </w:p>
    <w:p w14:paraId="04ED0EB0" w14:textId="2C551481" w:rsidR="00654F33" w:rsidRPr="00B905A4" w:rsidRDefault="00654F33" w:rsidP="00654F33">
      <w:pPr>
        <w:ind w:left="284" w:right="281"/>
        <w:jc w:val="center"/>
        <w:rPr>
          <w:rFonts w:asciiTheme="minorHAnsi" w:eastAsia="Yu Gothic" w:hAnsiTheme="minorHAnsi" w:cstheme="minorHAnsi"/>
          <w:caps/>
          <w:color w:val="1CADE4"/>
          <w:sz w:val="28"/>
          <w:szCs w:val="60"/>
          <w:lang w:eastAsia="en-US"/>
        </w:rPr>
      </w:pPr>
      <w:bookmarkStart w:id="0" w:name="_Hlk79677727"/>
      <w:r w:rsidRPr="00B905A4">
        <w:rPr>
          <w:rFonts w:asciiTheme="minorHAnsi" w:eastAsia="Yu Gothic" w:hAnsiTheme="minorHAnsi" w:cstheme="minorHAnsi"/>
          <w:caps/>
          <w:color w:val="1CADE4"/>
          <w:sz w:val="28"/>
          <w:szCs w:val="60"/>
          <w:lang w:eastAsia="en-US"/>
        </w:rPr>
        <w:t>FORMATIONS, PRESTATIONS D’EXPERTISE ET D’ACCOMPAGNEMENT</w:t>
        <w:br/>
        <w:t>AUTOUR DES TECHNOLOGIES MICROSOFT, DES ENVIRONNEMENTS M365,</w:t>
        <w:br/>
        <w:t>AZURE, DATA, IA ET SERVICES ASSOCIÉS</w:t>
      </w:r>
    </w:p>
    <w:bookmarkEnd w:id="0"/>
    <w:p w14:paraId="0192CFB0" w14:textId="77777777" w:rsidR="00954832" w:rsidRPr="00B905A4" w:rsidRDefault="00954832" w:rsidP="00954832">
      <w:pPr>
        <w:jc w:val="center"/>
        <w:rPr>
          <w:rFonts w:asciiTheme="minorHAnsi" w:hAnsiTheme="minorHAnsi" w:cstheme="minorHAnsi"/>
          <w:sz w:val="22"/>
          <w:szCs w:val="22"/>
        </w:rPr>
      </w:pPr>
    </w:p>
    <w:p w14:paraId="783636E6" w14:textId="77777777" w:rsidR="00954832" w:rsidRPr="00B905A4" w:rsidRDefault="00954832" w:rsidP="00954832">
      <w:pPr>
        <w:jc w:val="center"/>
        <w:rPr>
          <w:rFonts w:asciiTheme="minorHAnsi" w:hAnsiTheme="minorHAnsi" w:cstheme="minorHAnsi"/>
          <w:sz w:val="22"/>
          <w:szCs w:val="22"/>
        </w:rPr>
      </w:pPr>
    </w:p>
    <w:p w14:paraId="79152E9C" w14:textId="5C1FBECF" w:rsidR="00457DA5" w:rsidRPr="00B905A4" w:rsidRDefault="00457DA5" w:rsidP="00457DA5">
      <w:pPr>
        <w:widowControl w:val="0"/>
        <w:jc w:val="center"/>
        <w:rPr>
          <w:rFonts w:asciiTheme="minorHAnsi" w:eastAsiaTheme="minorHAnsi" w:hAnsiTheme="minorHAnsi" w:cstheme="minorHAnsi"/>
          <w:bCs/>
          <w:smallCaps/>
          <w:color w:val="1CADE4"/>
          <w:spacing w:val="-10"/>
          <w:sz w:val="52"/>
          <w:szCs w:val="56"/>
        </w:rPr>
      </w:pPr>
      <w:r w:rsidRPr="00B905A4">
        <w:rPr>
          <w:rFonts w:asciiTheme="minorHAnsi" w:eastAsiaTheme="minorHAnsi" w:hAnsiTheme="minorHAnsi" w:cstheme="minorHAnsi"/>
          <w:bCs/>
          <w:smallCaps/>
          <w:color w:val="1CADE4"/>
          <w:spacing w:val="-10"/>
          <w:sz w:val="52"/>
          <w:szCs w:val="56"/>
        </w:rPr>
        <w:t>LOT 4 - POWER PLATFORM, DATA ET INTELLIGENCE ARTIFICIELLE</w:t>
      </w:r>
      <w:r w:rsidR="000B26E8" w:rsidRPr="00B905A4">
        <w:rPr>
          <w:rFonts w:asciiTheme="minorHAnsi" w:eastAsiaTheme="minorHAnsi" w:hAnsiTheme="minorHAnsi" w:cstheme="minorHAnsi"/>
          <w:bCs/>
          <w:smallCaps/>
          <w:color w:val="1CADE4"/>
          <w:spacing w:val="-10"/>
          <w:sz w:val="52"/>
          <w:szCs w:val="56"/>
        </w:rPr>
      </w:r>
      <w:r w:rsidR="007A7439" w:rsidRPr="00B905A4">
        <w:rPr>
          <w:rFonts w:asciiTheme="minorHAnsi" w:eastAsiaTheme="minorHAnsi" w:hAnsiTheme="minorHAnsi" w:cstheme="minorHAnsi"/>
          <w:bCs/>
          <w:smallCaps/>
          <w:color w:val="1CADE4"/>
          <w:spacing w:val="-10"/>
          <w:sz w:val="52"/>
          <w:szCs w:val="56"/>
        </w:rPr>
      </w:r>
      <w:r w:rsidR="000B26E8" w:rsidRPr="00B905A4">
        <w:rPr>
          <w:rFonts w:asciiTheme="minorHAnsi" w:eastAsiaTheme="minorHAnsi" w:hAnsiTheme="minorHAnsi" w:cstheme="minorHAnsi"/>
          <w:bCs/>
          <w:smallCaps/>
          <w:color w:val="1CADE4"/>
          <w:spacing w:val="-10"/>
          <w:sz w:val="52"/>
          <w:szCs w:val="56"/>
        </w:rPr>
      </w:r>
    </w:p>
    <w:p w14:paraId="46F34FDA" w14:textId="5DF10156" w:rsidR="000B26E8" w:rsidRPr="00B905A4" w:rsidRDefault="000B26E8" w:rsidP="00FB63B1">
      <w:pPr>
        <w:rPr>
          <w:rFonts w:asciiTheme="minorHAnsi" w:hAnsiTheme="minorHAnsi" w:cstheme="minorHAnsi"/>
          <w:b/>
          <w:sz w:val="28"/>
          <w:szCs w:val="22"/>
        </w:rPr>
      </w:pPr>
    </w:p>
    <w:p w14:paraId="01CD3117" w14:textId="49D367B2" w:rsidR="000B26E8" w:rsidRPr="00B905A4" w:rsidRDefault="000B26E8" w:rsidP="00954832">
      <w:pPr>
        <w:jc w:val="center"/>
        <w:rPr>
          <w:rFonts w:asciiTheme="minorHAnsi" w:hAnsiTheme="minorHAnsi" w:cstheme="minorHAnsi"/>
          <w:b/>
          <w:sz w:val="28"/>
          <w:szCs w:val="22"/>
        </w:rPr>
      </w:pPr>
    </w:p>
    <w:p w14:paraId="4E3DF9AB" w14:textId="42E0E139" w:rsidR="000B26E8" w:rsidRPr="00B905A4" w:rsidRDefault="000B26E8" w:rsidP="00954832">
      <w:pPr>
        <w:jc w:val="center"/>
        <w:rPr>
          <w:rFonts w:asciiTheme="minorHAnsi" w:hAnsiTheme="minorHAnsi" w:cstheme="minorHAnsi"/>
          <w:b/>
          <w:sz w:val="28"/>
          <w:szCs w:val="22"/>
        </w:rPr>
      </w:pPr>
    </w:p>
    <w:p w14:paraId="482D133C" w14:textId="77777777" w:rsidR="000B26E8" w:rsidRPr="00B905A4" w:rsidRDefault="000B26E8" w:rsidP="00954832">
      <w:pPr>
        <w:jc w:val="center"/>
        <w:rPr>
          <w:rFonts w:asciiTheme="minorHAnsi" w:hAnsiTheme="minorHAnsi" w:cstheme="minorHAnsi"/>
          <w:b/>
          <w:sz w:val="28"/>
          <w:szCs w:val="22"/>
        </w:rPr>
      </w:pPr>
    </w:p>
    <w:p w14:paraId="0AB76CCE" w14:textId="6FA690B4" w:rsidR="00CC6C27" w:rsidRPr="00123BD2" w:rsidRDefault="00CC6C27" w:rsidP="00CC6C27">
      <w:pPr>
        <w:jc w:val="center"/>
        <w:rPr>
          <w:rFonts w:asciiTheme="minorHAnsi" w:eastAsia="Calibri" w:hAnsiTheme="minorHAnsi" w:cstheme="minorHAnsi"/>
          <w:b/>
          <w:bCs/>
          <w:sz w:val="32"/>
          <w:szCs w:val="22"/>
          <w:lang w:eastAsia="en-US"/>
        </w:rPr>
      </w:pPr>
      <w:bookmarkStart w:id="1" w:name="_Hlk79744066"/>
      <w:r w:rsidRPr="00123BD2">
        <w:rPr>
          <w:rFonts w:asciiTheme="minorHAnsi" w:eastAsia="Calibri" w:hAnsiTheme="minorHAnsi" w:cstheme="minorHAnsi"/>
          <w:b/>
          <w:bCs/>
          <w:sz w:val="32"/>
          <w:szCs w:val="22"/>
          <w:lang w:eastAsia="en-US"/>
        </w:rPr>
        <w:t>2606_MSFP</w:t>
      </w:r>
      <w:r w:rsidR="00EC7F31" w:rsidRPr="00123BD2">
        <w:rPr>
          <w:rFonts w:asciiTheme="minorHAnsi" w:eastAsia="Calibri" w:hAnsiTheme="minorHAnsi" w:cstheme="minorHAnsi"/>
          <w:b/>
          <w:bCs/>
          <w:sz w:val="32"/>
          <w:szCs w:val="22"/>
          <w:lang w:eastAsia="en-US"/>
        </w:rPr>
      </w:r>
      <w:r w:rsidR="00123BD2" w:rsidRPr="00123BD2">
        <w:rPr>
          <w:rFonts w:asciiTheme="minorHAnsi" w:eastAsia="Calibri" w:hAnsiTheme="minorHAnsi" w:cstheme="minorHAnsi"/>
          <w:b/>
          <w:bCs/>
          <w:sz w:val="32"/>
          <w:szCs w:val="22"/>
          <w:lang w:eastAsia="en-US"/>
        </w:rPr>
      </w:r>
      <w:r w:rsidRPr="00123BD2">
        <w:rPr>
          <w:rFonts w:asciiTheme="minorHAnsi" w:eastAsia="Calibri" w:hAnsiTheme="minorHAnsi" w:cstheme="minorHAnsi"/>
          <w:b/>
          <w:bCs/>
          <w:sz w:val="32"/>
          <w:szCs w:val="22"/>
          <w:lang w:eastAsia="en-US"/>
        </w:rPr>
      </w:r>
    </w:p>
    <w:bookmarkEnd w:id="1"/>
    <w:p w14:paraId="6C0E0DE0" w14:textId="69555C00" w:rsidR="00457DA5" w:rsidRDefault="00457DA5" w:rsidP="000B26E8">
      <w:pPr>
        <w:jc w:val="center"/>
        <w:rPr>
          <w:rFonts w:cs="Calibri"/>
          <w:b/>
          <w:sz w:val="22"/>
          <w:szCs w:val="22"/>
        </w:rPr>
      </w:pPr>
      <w:r>
        <w:rPr>
          <w:rFonts w:cs="Calibri"/>
          <w:b/>
          <w:sz w:val="22"/>
          <w:szCs w:val="22"/>
        </w:rPr>
        <w:br w:type="page"/>
      </w:r>
    </w:p>
    <w:p>
      <w:pPr>
        <w:spacing w:after="200"/>
      </w:pPr>
      <w:r>
        <w:rPr>
          <w:rFonts w:ascii="Arial" w:hAnsi="Arial"/>
          <w:b/>
          <w:color w:val="4F81BD"/>
          <w:sz w:val="28"/>
        </w:rPr>
        <w:t>Table des matières</w:t>
      </w:r>
    </w:p>
    <w:p>
      <w:pPr>
        <w:spacing w:after="40"/>
        <w:ind w:left="0"/>
        <w:tabs>
          <w:tab w:val="right" w:leader="dot" w:pos="9400"/>
        </w:tabs>
      </w:pPr>
      <w:r>
        <w:rPr>
          <w:rFonts w:ascii="Arial" w:hAnsi="Arial"/>
          <w:b/>
          <w:sz w:val="20"/>
        </w:rPr>
        <w:t>MODE D’EMPLOI DU CAHIER DE RÉPONSES</w:t>
      </w:r>
      <w:r>
        <w:tab/>
      </w:r>
      <w:r>
        <w:rPr>
          <w:rFonts w:ascii="Arial" w:hAnsi="Arial"/>
          <w:sz w:val="20"/>
        </w:rPr>
        <w:t>3</w:t>
      </w:r>
    </w:p>
    <w:p>
      <w:pPr>
        <w:spacing w:after="40"/>
        <w:ind w:left="0"/>
        <w:tabs>
          <w:tab w:val="right" w:leader="dot" w:pos="9400"/>
        </w:tabs>
      </w:pPr>
      <w:r>
        <w:rPr>
          <w:rFonts w:ascii="Arial" w:hAnsi="Arial"/>
          <w:b/>
          <w:sz w:val="20"/>
        </w:rPr>
        <w:t>1. PRÉSENTATION DES CANDIDATS</w:t>
      </w:r>
      <w:r>
        <w:tab/>
      </w:r>
      <w:r>
        <w:rPr>
          <w:rFonts w:ascii="Arial" w:hAnsi="Arial"/>
          <w:sz w:val="20"/>
        </w:rPr>
        <w:t>3</w:t>
      </w:r>
    </w:p>
    <w:p>
      <w:pPr>
        <w:spacing w:after="40"/>
        <w:ind w:left="0"/>
        <w:tabs>
          <w:tab w:val="right" w:leader="dot" w:pos="9400"/>
        </w:tabs>
      </w:pPr>
      <w:r>
        <w:rPr>
          <w:rFonts w:ascii="Arial" w:hAnsi="Arial"/>
          <w:b/>
          <w:sz w:val="20"/>
        </w:rPr>
        <w:t>2. EXPERTISES ET EXPÉRIENCES (CT3)</w:t>
      </w:r>
      <w:r>
        <w:tab/>
      </w:r>
      <w:r>
        <w:rPr>
          <w:rFonts w:ascii="Arial" w:hAnsi="Arial"/>
          <w:sz w:val="20"/>
        </w:rPr>
        <w:t>4</w:t>
      </w:r>
    </w:p>
    <w:p>
      <w:pPr>
        <w:spacing w:after="40"/>
        <w:ind w:left="0"/>
        <w:tabs>
          <w:tab w:val="right" w:leader="dot" w:pos="9400"/>
        </w:tabs>
      </w:pPr>
      <w:r>
        <w:rPr>
          <w:rFonts w:ascii="Arial" w:hAnsi="Arial"/>
          <w:b/>
          <w:sz w:val="20"/>
        </w:rPr>
        <w:t>3. QUALITÉ DES MÉTHODOLOGIES ET DE LA RÉPONSE TECHNIQUE (CT1)</w:t>
      </w:r>
      <w:r>
        <w:tab/>
      </w:r>
      <w:r>
        <w:rPr>
          <w:rFonts w:ascii="Arial" w:hAnsi="Arial"/>
          <w:sz w:val="20"/>
        </w:rPr>
        <w:t>5</w:t>
      </w:r>
    </w:p>
    <w:p>
      <w:pPr>
        <w:spacing w:after="40"/>
        <w:ind w:left="0"/>
        <w:tabs>
          <w:tab w:val="right" w:leader="dot" w:pos="9400"/>
        </w:tabs>
      </w:pPr>
      <w:r>
        <w:rPr>
          <w:rFonts w:ascii="Arial" w:hAnsi="Arial"/>
          <w:b/>
          <w:sz w:val="20"/>
        </w:rPr>
        <w:t>4. FICHE D’EXPRESSION DU BESOIN ET PRÉPARATION DU DEVIS (CT2.1)</w:t>
      </w:r>
      <w:r>
        <w:tab/>
      </w:r>
      <w:r>
        <w:rPr>
          <w:rFonts w:ascii="Arial" w:hAnsi="Arial"/>
          <w:sz w:val="20"/>
        </w:rPr>
        <w:t>7</w:t>
      </w:r>
    </w:p>
    <w:p>
      <w:pPr>
        <w:spacing w:after="40"/>
        <w:ind w:left="0"/>
        <w:tabs>
          <w:tab w:val="right" w:leader="dot" w:pos="9400"/>
        </w:tabs>
      </w:pPr>
      <w:r>
        <w:rPr>
          <w:rFonts w:ascii="Arial" w:hAnsi="Arial"/>
          <w:b/>
          <w:sz w:val="20"/>
        </w:rPr>
        <w:t>5. PLAN D’ASSURANCE QUALITÉ, GOUVERNANCE ET ENGAGEMENTS DE SERVICE (CT2)</w:t>
      </w:r>
      <w:r>
        <w:tab/>
      </w:r>
      <w:r>
        <w:rPr>
          <w:rFonts w:ascii="Arial" w:hAnsi="Arial"/>
          <w:sz w:val="20"/>
        </w:rPr>
        <w:t>7</w:t>
      </w:r>
    </w:p>
    <w:p>
      <w:pPr>
        <w:spacing w:after="40"/>
        <w:ind w:left="0"/>
        <w:tabs>
          <w:tab w:val="right" w:leader="dot" w:pos="9400"/>
        </w:tabs>
      </w:pPr>
      <w:r>
        <w:rPr>
          <w:rFonts w:ascii="Arial" w:hAnsi="Arial"/>
          <w:b/>
          <w:sz w:val="20"/>
        </w:rPr>
        <w:t>6. CARACTÉRISTIQUES ENVIRONNEMENTALES DES MODALITÉS D’EXÉCUTION (CT4)</w:t>
      </w:r>
      <w:r>
        <w:tab/>
      </w:r>
      <w:r>
        <w:rPr>
          <w:rFonts w:ascii="Arial" w:hAnsi="Arial"/>
          <w:sz w:val="20"/>
        </w:rPr>
        <w:t>8</w:t>
      </w:r>
    </w:p>
    <w:p>
      <w:pPr>
        <w:spacing w:after="40"/>
        <w:ind w:left="0"/>
        <w:tabs>
          <w:tab w:val="right" w:leader="dot" w:pos="9400"/>
        </w:tabs>
      </w:pPr>
      <w:r>
        <w:rPr>
          <w:rFonts w:ascii="Arial" w:hAnsi="Arial"/>
          <w:b/>
          <w:sz w:val="20"/>
        </w:rPr>
        <w:t>7. ORGANISATION DE L’ANIMATION ET DE LA COMMERCIALISATION DE L’OFFRE</w:t>
      </w:r>
      <w:r>
        <w:tab/>
      </w:r>
      <w:r>
        <w:rPr>
          <w:rFonts w:ascii="Arial" w:hAnsi="Arial"/>
          <w:sz w:val="20"/>
        </w:rPr>
        <w:t>8</w:t>
      </w:r>
    </w:p>
    <w:p>
      <w:pPr>
        <w:spacing w:after="40"/>
        <w:ind w:left="0"/>
        <w:tabs>
          <w:tab w:val="right" w:leader="dot" w:pos="9400"/>
        </w:tabs>
      </w:pPr>
      <w:r>
        <w:rPr>
          <w:rFonts w:ascii="Arial" w:hAnsi="Arial"/>
          <w:b/>
          <w:sz w:val="20"/>
        </w:rPr>
        <w:t>8. COMPLÉMENTS LIBRES DU CANDIDAT</w:t>
      </w:r>
      <w:r>
        <w:tab/>
      </w:r>
      <w:r>
        <w:rPr>
          <w:rFonts w:ascii="Arial" w:hAnsi="Arial"/>
          <w:sz w:val="20"/>
        </w:rPr>
        <w:t>9</w:t>
      </w:r>
    </w:p>
    <w:p>
      <w:pPr>
        <w:spacing w:after="40"/>
        <w:ind w:left="0"/>
        <w:tabs>
          <w:tab w:val="right" w:leader="dot" w:pos="9400"/>
        </w:tabs>
      </w:pPr>
      <w:r>
        <w:rPr>
          <w:rFonts w:ascii="Arial" w:hAnsi="Arial"/>
          <w:b/>
          <w:sz w:val="20"/>
        </w:rPr>
        <w:t>9. RÉSUMÉ DE L’OFFRE</w:t>
      </w:r>
      <w:r>
        <w:tab/>
      </w:r>
      <w:r>
        <w:rPr>
          <w:rFonts w:ascii="Arial" w:hAnsi="Arial"/>
          <w:sz w:val="20"/>
        </w:rPr>
        <w:t>9</w:t>
      </w:r>
    </w:p>
    <w:p>
      <w:pPr>
        <w:spacing w:after="40"/>
        <w:ind w:left="0"/>
        <w:tabs>
          <w:tab w:val="right" w:leader="dot" w:pos="9400"/>
        </w:tabs>
      </w:pPr>
      <w:r>
        <w:rPr>
          <w:rFonts w:ascii="Arial" w:hAnsi="Arial"/>
          <w:b/>
          <w:sz w:val="20"/>
        </w:rPr>
        <w:t>10. ANNEXES</w:t>
      </w:r>
      <w:r>
        <w:tab/>
      </w:r>
      <w:r>
        <w:rPr>
          <w:rFonts w:ascii="Arial" w:hAnsi="Arial"/>
          <w:sz w:val="20"/>
        </w:rPr>
        <w:t>10</w:t>
      </w:r>
    </w:p>
    <w:p>
      <w:pPr>
        <w:spacing w:after="140"/>
      </w:pPr>
      <w:r>
        <w:rPr>
          <w:rFonts w:ascii="Arial" w:hAnsi="Arial"/>
          <w:b w:val="0"/>
          <w:i/>
          <w:color w:val="666666"/>
          <w:sz w:val="21"/>
        </w:rPr>
        <w:t>La table des matières devra être mise à jour par le soumissionnaire avant la remise de son offre.</w:t>
      </w:r>
    </w:p>
    <w:p>
      <w:r>
        <w:br w:type="page"/>
      </w:r>
    </w:p>
    <w:p w14:paraId="0F6D5E30" w14:textId="74C48E8F" w:rsidR="00457DA5" w:rsidRPr="00457DA5" w:rsidRDefault="00923E6C" w:rsidP="00457DA5">
      <w:pPr>
        <w:pStyle w:val="Titre1"/>
        <w:keepNext/>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bookmarkStart w:id="2" w:name="_Toc3557931"/>
      <w:bookmarkStart w:id="3" w:name="_Toc212130407"/>
      <w:bookmarkStart w:id="4" w:name="_Toc81517792"/>
      <w:r w:rsidRPr="00E737A4">
        <w:rPr>
          <w:rFonts w:asciiTheme="minorHAnsi" w:eastAsia="Calibri" w:hAnsiTheme="minorHAnsi" w:cstheme="minorBidi"/>
          <w:b w:val="0"/>
          <w:bCs/>
          <w:caps/>
          <w:color w:val="FFFFFF" w:themeColor="background1"/>
          <w:spacing w:val="15"/>
          <w:kern w:val="0"/>
          <w:sz w:val="22"/>
          <w:szCs w:val="22"/>
          <w:lang w:eastAsia="en-US"/>
        </w:rPr>
        <w:t>Mode d’emploi du cahier de réponses</w:t>
      </w:r>
      <w:r w:rsidR="00457DA5" w:rsidRPr="00457DA5">
        <w:rPr>
          <w:rFonts w:asciiTheme="minorHAnsi" w:eastAsia="Calibri" w:hAnsiTheme="minorHAnsi" w:cstheme="minorBidi"/>
          <w:b w:val="0"/>
          <w:bCs/>
          <w:caps/>
          <w:color w:val="FFFFFF" w:themeColor="background1"/>
          <w:spacing w:val="15"/>
          <w:kern w:val="0"/>
          <w:sz w:val="22"/>
          <w:szCs w:val="22"/>
          <w:lang w:eastAsia="en-US"/>
        </w:rPr>
      </w:r>
      <w:bookmarkEnd w:id="2"/>
      <w:r w:rsidR="00740931">
        <w:rPr>
          <w:rFonts w:asciiTheme="minorHAnsi" w:eastAsia="Calibri" w:hAnsiTheme="minorHAnsi" w:cstheme="minorBidi"/>
          <w:b w:val="0"/>
          <w:bCs/>
          <w:caps/>
          <w:color w:val="FFFFFF" w:themeColor="background1"/>
          <w:spacing w:val="15"/>
          <w:kern w:val="0"/>
          <w:sz w:val="22"/>
          <w:szCs w:val="22"/>
          <w:lang w:eastAsia="en-US"/>
        </w:rPr>
      </w:r>
      <w:bookmarkEnd w:id="3"/>
      <w:r w:rsidR="00457DA5" w:rsidRPr="00457DA5">
        <w:rPr>
          <w:rFonts w:asciiTheme="minorHAnsi" w:eastAsia="Calibri" w:hAnsiTheme="minorHAnsi" w:cstheme="minorBidi"/>
          <w:b w:val="0"/>
          <w:bCs/>
          <w:caps/>
          <w:color w:val="FFFFFF" w:themeColor="background1"/>
          <w:spacing w:val="15"/>
          <w:kern w:val="0"/>
          <w:sz w:val="22"/>
          <w:szCs w:val="22"/>
          <w:lang w:eastAsia="en-US"/>
        </w:rPr>
      </w:r>
      <w:bookmarkEnd w:id="4"/>
    </w:p>
    <w:p>
      <w:pPr>
        <w:spacing w:after="140"/>
      </w:pPr>
      <w:r>
        <w:rPr>
          <w:rFonts w:ascii="Arial" w:hAnsi="Arial"/>
          <w:b w:val="0"/>
          <w:i w:val="0"/>
          <w:sz w:val="21"/>
        </w:rPr>
        <w:t>Le présent document constitue la trame obligatoire de réponse du soumissionnaire pour le lot 4. Le soumissionnaire conserve la structure, la numérotation et les intitulés proposés, puis développe directement sa réponse sous chaque rubrique. Les indications et listes ci-dessous précisent les éléments attendus et ne doivent pas être supprimées.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La réponse distingue les engagements fermes, les hypothèses, les prérequis et les éventuelles réserves.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Les exemples, justificatifs et annexes sont numérotés et cités au sein de la rubrique concernée.</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Les réponses génériques ou les renvois globaux à des plaquettes commerciales ne sont pas attendus.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Les informations communiquées doivent être cohérentes avec le CCTP, le BPU et les autres pièces de l’offre.</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Les sous-critères CT1 à CT4 correspondent à la valeur technique du lot, notée sur 30 points. La commercialisation est notée séparément sur 10 points.</w:t>
      </w:r>
    </w:p>
    <w:p w14:paraId="0F6D5E30" w14:textId="74C48E8F" w:rsidR="00457DA5" w:rsidRPr="00457DA5" w:rsidRDefault="00923E6C" w:rsidP="00457DA5">
      <w:pPr>
        <w:pStyle w:val="Titre1"/>
        <w:keepNext/>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bookmarkStart w:id="2" w:name="_Toc3557931"/>
      <w:bookmarkStart w:id="3" w:name="_Toc212130407"/>
      <w:bookmarkStart w:id="4" w:name="_Toc81517792"/>
      <w:r w:rsidRPr="00E737A4">
        <w:rPr>
          <w:rFonts w:asciiTheme="minorHAnsi" w:eastAsia="Calibri" w:hAnsiTheme="minorHAnsi" w:cstheme="minorBidi"/>
          <w:b w:val="0"/>
          <w:bCs/>
          <w:caps/>
          <w:color w:val="FFFFFF" w:themeColor="background1"/>
          <w:spacing w:val="15"/>
          <w:kern w:val="0"/>
          <w:sz w:val="22"/>
          <w:szCs w:val="22"/>
          <w:lang w:eastAsia="en-US"/>
        </w:rPr>
        <w:t>1. Présentation des candidats</w:t>
      </w:r>
      <w:r w:rsidR="00457DA5" w:rsidRPr="00457DA5">
        <w:rPr>
          <w:rFonts w:asciiTheme="minorHAnsi" w:eastAsia="Calibri" w:hAnsiTheme="minorHAnsi" w:cstheme="minorBidi"/>
          <w:b w:val="0"/>
          <w:bCs/>
          <w:caps/>
          <w:color w:val="FFFFFF" w:themeColor="background1"/>
          <w:spacing w:val="15"/>
          <w:kern w:val="0"/>
          <w:sz w:val="22"/>
          <w:szCs w:val="22"/>
          <w:lang w:eastAsia="en-US"/>
        </w:rPr>
      </w:r>
      <w:bookmarkEnd w:id="2"/>
      <w:r w:rsidR="00740931">
        <w:rPr>
          <w:rFonts w:asciiTheme="minorHAnsi" w:eastAsia="Calibri" w:hAnsiTheme="minorHAnsi" w:cstheme="minorBidi"/>
          <w:b w:val="0"/>
          <w:bCs/>
          <w:caps/>
          <w:color w:val="FFFFFF" w:themeColor="background1"/>
          <w:spacing w:val="15"/>
          <w:kern w:val="0"/>
          <w:sz w:val="22"/>
          <w:szCs w:val="22"/>
          <w:lang w:eastAsia="en-US"/>
        </w:rPr>
      </w:r>
      <w:bookmarkEnd w:id="3"/>
      <w:r w:rsidR="00457DA5" w:rsidRPr="00457DA5">
        <w:rPr>
          <w:rFonts w:asciiTheme="minorHAnsi" w:eastAsia="Calibri" w:hAnsiTheme="minorHAnsi" w:cstheme="minorBidi"/>
          <w:b w:val="0"/>
          <w:bCs/>
          <w:caps/>
          <w:color w:val="FFFFFF" w:themeColor="background1"/>
          <w:spacing w:val="15"/>
          <w:kern w:val="0"/>
          <w:sz w:val="22"/>
          <w:szCs w:val="22"/>
          <w:lang w:eastAsia="en-US"/>
        </w:rPr>
      </w:r>
      <w:bookmarkEnd w:id="4"/>
    </w:p>
    <w:p w14:paraId="71C317E0" w14:textId="3828E31C" w:rsidR="00457DA5" w:rsidRDefault="005E4092" w:rsidP="00457DA5">
      <w:pPr>
        <w:pStyle w:val="Titre2"/>
        <w:keepNext/>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bookmarkStart w:id="5" w:name="_Toc3557932"/>
      <w:bookmarkStart w:id="6" w:name="_Toc81517793"/>
      <w:bookmarkStart w:id="7" w:name="_Toc212130408"/>
      <w:r w:rsidRPr="00E737A4">
        <w:rPr>
          <w:rFonts w:asciiTheme="minorHAnsi" w:eastAsia="Calibri" w:hAnsiTheme="minorHAnsi" w:cstheme="minorBidi"/>
          <w:i w:val="0"/>
          <w:iCs/>
          <w:caps/>
          <w:spacing w:val="15"/>
          <w:sz w:val="22"/>
          <w:szCs w:val="22"/>
          <w:lang w:eastAsia="en-US"/>
        </w:rPr>
        <w:t>1.1 Présentation sommaire des candidats portant l’offre</w:t>
      </w:r>
      <w:r w:rsidR="00457DA5" w:rsidRPr="00457DA5">
        <w:rPr>
          <w:rFonts w:asciiTheme="minorHAnsi" w:eastAsia="Calibri" w:hAnsiTheme="minorHAnsi" w:cstheme="minorBidi"/>
          <w:i w:val="0"/>
          <w:iCs/>
          <w:caps/>
          <w:spacing w:val="15"/>
          <w:sz w:val="22"/>
          <w:szCs w:val="22"/>
          <w:lang w:eastAsia="en-US"/>
        </w:rPr>
      </w:r>
      <w:r w:rsidR="003D256D">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r w:rsidR="00740931">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bookmarkEnd w:id="5"/>
      <w:bookmarkEnd w:id="6"/>
      <w:bookmarkEnd w:id="7"/>
      <w:r w:rsidR="00457DA5" w:rsidRPr="00457DA5">
        <w:rPr>
          <w:rFonts w:asciiTheme="minorHAnsi" w:eastAsia="Calibri" w:hAnsiTheme="minorHAnsi" w:cstheme="minorBidi"/>
          <w:i w:val="0"/>
          <w:iCs/>
          <w:caps/>
          <w:spacing w:val="15"/>
          <w:sz w:val="22"/>
          <w:szCs w:val="22"/>
          <w:lang w:eastAsia="en-US"/>
        </w:rPr>
      </w:r>
    </w:p>
    <w:p>
      <w:pPr>
        <w:spacing w:after="80"/>
      </w:pPr>
      <w:r>
        <w:rPr>
          <w:rFonts w:ascii="Arial" w:hAnsi="Arial"/>
          <w:b w:val="0"/>
          <w:i/>
          <w:color w:val="666666"/>
          <w:sz w:val="21"/>
        </w:rPr>
        <w:t>Références CCTP : 4.1 à 4.2.</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l’entreprise candidate ou, en cas de groupement, chacun des membres, le mandataire et la répartition des rôles.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Identifier les cotraitants et sous-traitants connus, ainsi que les prestations confiées à chacun.</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activités directement liées au périmètre du lot et l’organisation retenue pour l’exécution du marché.</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les implantations et les moyens mobilisables en métropole et dans les territoires ultramarins.</w:t>
      </w:r>
    </w:p>
    <w:p/>
    <w:p w14:paraId="71C317E0" w14:textId="3828E31C" w:rsidR="00457DA5" w:rsidRDefault="005E4092" w:rsidP="00457DA5">
      <w:pPr>
        <w:pStyle w:val="Titre2"/>
        <w:keepNext/>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bookmarkStart w:id="5" w:name="_Toc3557932"/>
      <w:bookmarkStart w:id="6" w:name="_Toc81517793"/>
      <w:bookmarkStart w:id="7" w:name="_Toc212130408"/>
      <w:r w:rsidRPr="00E737A4">
        <w:rPr>
          <w:rFonts w:asciiTheme="minorHAnsi" w:eastAsia="Calibri" w:hAnsiTheme="minorHAnsi" w:cstheme="minorBidi"/>
          <w:i w:val="0"/>
          <w:iCs/>
          <w:caps/>
          <w:spacing w:val="15"/>
          <w:sz w:val="22"/>
          <w:szCs w:val="22"/>
          <w:lang w:eastAsia="en-US"/>
        </w:rPr>
        <w:t>1.2 Accréditations et certifications d’entreprise en lien avec l’objet du CCTP</w:t>
      </w:r>
      <w:r w:rsidR="00457DA5" w:rsidRPr="00457DA5">
        <w:rPr>
          <w:rFonts w:asciiTheme="minorHAnsi" w:eastAsia="Calibri" w:hAnsiTheme="minorHAnsi" w:cstheme="minorBidi"/>
          <w:i w:val="0"/>
          <w:iCs/>
          <w:caps/>
          <w:spacing w:val="15"/>
          <w:sz w:val="22"/>
          <w:szCs w:val="22"/>
          <w:lang w:eastAsia="en-US"/>
        </w:rPr>
      </w:r>
      <w:r w:rsidR="003D256D">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r w:rsidR="00740931">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bookmarkEnd w:id="5"/>
      <w:bookmarkEnd w:id="6"/>
      <w:bookmarkEnd w:id="7"/>
      <w:r w:rsidR="00457DA5" w:rsidRPr="00457DA5">
        <w:rPr>
          <w:rFonts w:asciiTheme="minorHAnsi" w:eastAsia="Calibri" w:hAnsiTheme="minorHAnsi" w:cstheme="minorBidi"/>
          <w:i w:val="0"/>
          <w:iCs/>
          <w:caps/>
          <w:spacing w:val="15"/>
          <w:sz w:val="22"/>
          <w:szCs w:val="22"/>
          <w:lang w:eastAsia="en-US"/>
        </w:rPr>
      </w:r>
    </w:p>
    <w:p>
      <w:pPr>
        <w:spacing w:after="80"/>
      </w:pPr>
      <w:r>
        <w:rPr>
          <w:rFonts w:ascii="Arial" w:hAnsi="Arial"/>
          <w:b w:val="0"/>
          <w:i/>
          <w:color w:val="666666"/>
          <w:sz w:val="21"/>
        </w:rPr>
        <w:t>Références CCTP : 4.2 ; 9.5.</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statuts, partenariats, designations, spécialisations, agréments, labels, certifications et qualifications directement utiles aux prestations du lot.</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leur périmètre, leur titulaire, leur date de validité et joindre les justificatifs correspondants en annexe.</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Distinguer les qualifications détenues par l’entreprise des certifications détenues individuellement par les intervenants.</w:t>
      </w:r>
    </w:p>
    <w:p/>
    <w:p w14:paraId="71C317E0" w14:textId="3828E31C" w:rsidR="00457DA5" w:rsidRDefault="005E4092" w:rsidP="00457DA5">
      <w:pPr>
        <w:pStyle w:val="Titre2"/>
        <w:keepNext/>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bookmarkStart w:id="5" w:name="_Toc3557932"/>
      <w:bookmarkStart w:id="6" w:name="_Toc81517793"/>
      <w:bookmarkStart w:id="7" w:name="_Toc212130408"/>
      <w:r w:rsidRPr="00E737A4">
        <w:rPr>
          <w:rFonts w:asciiTheme="minorHAnsi" w:eastAsia="Calibri" w:hAnsiTheme="minorHAnsi" w:cstheme="minorBidi"/>
          <w:i w:val="0"/>
          <w:iCs/>
          <w:caps/>
          <w:spacing w:val="15"/>
          <w:sz w:val="22"/>
          <w:szCs w:val="22"/>
          <w:lang w:eastAsia="en-US"/>
        </w:rPr>
        <w:t>1.3 Politique de responsabilité sociale et environnementale de l’entreprise</w:t>
      </w:r>
      <w:r w:rsidR="00457DA5" w:rsidRPr="00457DA5">
        <w:rPr>
          <w:rFonts w:asciiTheme="minorHAnsi" w:eastAsia="Calibri" w:hAnsiTheme="minorHAnsi" w:cstheme="minorBidi"/>
          <w:i w:val="0"/>
          <w:iCs/>
          <w:caps/>
          <w:spacing w:val="15"/>
          <w:sz w:val="22"/>
          <w:szCs w:val="22"/>
          <w:lang w:eastAsia="en-US"/>
        </w:rPr>
      </w:r>
      <w:r w:rsidR="003D256D">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r w:rsidR="00740931">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bookmarkEnd w:id="5"/>
      <w:bookmarkEnd w:id="6"/>
      <w:bookmarkEnd w:id="7"/>
      <w:r w:rsidR="00457DA5" w:rsidRPr="00457DA5">
        <w:rPr>
          <w:rFonts w:asciiTheme="minorHAnsi" w:eastAsia="Calibri" w:hAnsiTheme="minorHAnsi" w:cstheme="minorBidi"/>
          <w:i w:val="0"/>
          <w:iCs/>
          <w:caps/>
          <w:spacing w:val="15"/>
          <w:sz w:val="22"/>
          <w:szCs w:val="22"/>
          <w:lang w:eastAsia="en-US"/>
        </w:rPr>
      </w:r>
    </w:p>
    <w:p>
      <w:pPr>
        <w:spacing w:after="80"/>
      </w:pPr>
      <w:r>
        <w:rPr>
          <w:rFonts w:ascii="Arial" w:hAnsi="Arial"/>
          <w:b w:val="0"/>
          <w:i/>
          <w:color w:val="666666"/>
          <w:sz w:val="21"/>
        </w:rPr>
        <w:t>Références CCTP : 4.10.</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brièvement la politique générale de responsabilité sociale et environnementale du candidat.</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Identifier les dispositifs relatifs à l’inclusion, à l’accessibilité, à l’égalité professionnelle et à la sensibilisation des équipes.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Les engagements opérationnels propres à l’exécution du marché sont développés à la rubrique 6 et sont seuls appréciés au titre de CT4.</w:t>
      </w:r>
    </w:p>
    <w:p/>
    <w:p w14:paraId="0F6D5E30" w14:textId="74C48E8F" w:rsidR="00457DA5" w:rsidRPr="00457DA5" w:rsidRDefault="00923E6C" w:rsidP="00457DA5">
      <w:pPr>
        <w:pStyle w:val="Titre1"/>
        <w:keepNext/>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bookmarkStart w:id="2" w:name="_Toc3557931"/>
      <w:bookmarkStart w:id="3" w:name="_Toc212130407"/>
      <w:bookmarkStart w:id="4" w:name="_Toc81517792"/>
      <w:r w:rsidRPr="00E737A4">
        <w:rPr>
          <w:rFonts w:asciiTheme="minorHAnsi" w:eastAsia="Calibri" w:hAnsiTheme="minorHAnsi" w:cstheme="minorBidi"/>
          <w:b w:val="0"/>
          <w:bCs/>
          <w:caps/>
          <w:color w:val="FFFFFF" w:themeColor="background1"/>
          <w:spacing w:val="15"/>
          <w:kern w:val="0"/>
          <w:sz w:val="22"/>
          <w:szCs w:val="22"/>
          <w:lang w:eastAsia="en-US"/>
        </w:rPr>
        <w:t>2. Expertises et expériences en Power Platform, Data et intelligence artificielle (CT3 - 7 points)</w:t>
      </w:r>
      <w:r w:rsidR="00457DA5" w:rsidRPr="00457DA5">
        <w:rPr>
          <w:rFonts w:asciiTheme="minorHAnsi" w:eastAsia="Calibri" w:hAnsiTheme="minorHAnsi" w:cstheme="minorBidi"/>
          <w:b w:val="0"/>
          <w:bCs/>
          <w:caps/>
          <w:color w:val="FFFFFF" w:themeColor="background1"/>
          <w:spacing w:val="15"/>
          <w:kern w:val="0"/>
          <w:sz w:val="22"/>
          <w:szCs w:val="22"/>
          <w:lang w:eastAsia="en-US"/>
        </w:rPr>
      </w:r>
      <w:bookmarkEnd w:id="2"/>
      <w:r w:rsidR="00740931">
        <w:rPr>
          <w:rFonts w:asciiTheme="minorHAnsi" w:eastAsia="Calibri" w:hAnsiTheme="minorHAnsi" w:cstheme="minorBidi"/>
          <w:b w:val="0"/>
          <w:bCs/>
          <w:caps/>
          <w:color w:val="FFFFFF" w:themeColor="background1"/>
          <w:spacing w:val="15"/>
          <w:kern w:val="0"/>
          <w:sz w:val="22"/>
          <w:szCs w:val="22"/>
          <w:lang w:eastAsia="en-US"/>
        </w:rPr>
      </w:r>
      <w:bookmarkEnd w:id="3"/>
      <w:r w:rsidR="00457DA5" w:rsidRPr="00457DA5">
        <w:rPr>
          <w:rFonts w:asciiTheme="minorHAnsi" w:eastAsia="Calibri" w:hAnsiTheme="minorHAnsi" w:cstheme="minorBidi"/>
          <w:b w:val="0"/>
          <w:bCs/>
          <w:caps/>
          <w:color w:val="FFFFFF" w:themeColor="background1"/>
          <w:spacing w:val="15"/>
          <w:kern w:val="0"/>
          <w:sz w:val="22"/>
          <w:szCs w:val="22"/>
          <w:lang w:eastAsia="en-US"/>
        </w:rPr>
      </w:r>
      <w:bookmarkEnd w:id="4"/>
    </w:p>
    <w:p w14:paraId="71C317E0" w14:textId="3828E31C" w:rsidR="00457DA5" w:rsidRDefault="005E4092" w:rsidP="00457DA5">
      <w:pPr>
        <w:pStyle w:val="Titre2"/>
        <w:keepNext/>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bookmarkStart w:id="5" w:name="_Toc3557932"/>
      <w:bookmarkStart w:id="6" w:name="_Toc81517793"/>
      <w:bookmarkStart w:id="7" w:name="_Toc212130408"/>
      <w:r w:rsidRPr="00E737A4">
        <w:rPr>
          <w:rFonts w:asciiTheme="minorHAnsi" w:eastAsia="Calibri" w:hAnsiTheme="minorHAnsi" w:cstheme="minorBidi"/>
          <w:i w:val="0"/>
          <w:iCs/>
          <w:caps/>
          <w:spacing w:val="15"/>
          <w:sz w:val="22"/>
          <w:szCs w:val="22"/>
          <w:lang w:eastAsia="en-US"/>
        </w:rPr>
        <w:t>2.1 Références comparables dans le secteur ou dans des environnements réglementés (CT3.2 - 2 points)</w:t>
      </w:r>
      <w:r w:rsidR="00457DA5" w:rsidRPr="00457DA5">
        <w:rPr>
          <w:rFonts w:asciiTheme="minorHAnsi" w:eastAsia="Calibri" w:hAnsiTheme="minorHAnsi" w:cstheme="minorBidi"/>
          <w:i w:val="0"/>
          <w:iCs/>
          <w:caps/>
          <w:spacing w:val="15"/>
          <w:sz w:val="22"/>
          <w:szCs w:val="22"/>
          <w:lang w:eastAsia="en-US"/>
        </w:rPr>
      </w:r>
      <w:r w:rsidR="003D256D">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r w:rsidR="00740931">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bookmarkEnd w:id="5"/>
      <w:bookmarkEnd w:id="6"/>
      <w:bookmarkEnd w:id="7"/>
      <w:r w:rsidR="00457DA5" w:rsidRPr="00457DA5">
        <w:rPr>
          <w:rFonts w:asciiTheme="minorHAnsi" w:eastAsia="Calibri" w:hAnsiTheme="minorHAnsi" w:cstheme="minorBidi"/>
          <w:i w:val="0"/>
          <w:iCs/>
          <w:caps/>
          <w:spacing w:val="15"/>
          <w:sz w:val="22"/>
          <w:szCs w:val="22"/>
          <w:lang w:eastAsia="en-US"/>
        </w:rPr>
      </w:r>
    </w:p>
    <w:p>
      <w:pPr>
        <w:spacing w:after="80"/>
      </w:pPr>
      <w:r>
        <w:rPr>
          <w:rFonts w:ascii="Arial" w:hAnsi="Arial"/>
          <w:b w:val="0"/>
          <w:i/>
          <w:color w:val="666666"/>
          <w:sz w:val="21"/>
        </w:rPr>
        <w:t>Références CCTP : 4.1.2 ; 9.5.</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des références comparables portant sur Power Platform, Power BI, Fabric, Dataverse, Copilot Studio, Data ou intelligence artificielle.</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pour chaque référence le besoin métier, les données mobilisées, le niveau de maturité, les prestations réalisées, les livrables et les résultats obtenus.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Identifier les références réalisées dans le secteur sanitaire, social ou médico-social ou dans des environnements présentant des contraintes réglementaires comparables.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la part effectivement réalisée par le candidat, ses cotraitants ou sous-traitants.</w:t>
      </w:r>
    </w:p>
    <w:p/>
    <w:p w14:paraId="71C317E0" w14:textId="3828E31C" w:rsidR="00457DA5" w:rsidRDefault="005E4092" w:rsidP="00457DA5">
      <w:pPr>
        <w:pStyle w:val="Titre2"/>
        <w:keepNext/>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bookmarkStart w:id="5" w:name="_Toc3557932"/>
      <w:bookmarkStart w:id="6" w:name="_Toc81517793"/>
      <w:bookmarkStart w:id="7" w:name="_Toc212130408"/>
      <w:r w:rsidRPr="00E737A4">
        <w:rPr>
          <w:rFonts w:asciiTheme="minorHAnsi" w:eastAsia="Calibri" w:hAnsiTheme="minorHAnsi" w:cstheme="minorBidi"/>
          <w:i w:val="0"/>
          <w:iCs/>
          <w:caps/>
          <w:spacing w:val="15"/>
          <w:sz w:val="22"/>
          <w:szCs w:val="22"/>
          <w:lang w:eastAsia="en-US"/>
        </w:rPr>
        <w:t>2.2 Adéquation des profils et capacité de mobilisation (CT3.1 - 4 points)</w:t>
      </w:r>
      <w:r w:rsidR="00457DA5" w:rsidRPr="00457DA5">
        <w:rPr>
          <w:rFonts w:asciiTheme="minorHAnsi" w:eastAsia="Calibri" w:hAnsiTheme="minorHAnsi" w:cstheme="minorBidi"/>
          <w:i w:val="0"/>
          <w:iCs/>
          <w:caps/>
          <w:spacing w:val="15"/>
          <w:sz w:val="22"/>
          <w:szCs w:val="22"/>
          <w:lang w:eastAsia="en-US"/>
        </w:rPr>
      </w:r>
      <w:r w:rsidR="003D256D">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r w:rsidR="00740931">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bookmarkEnd w:id="5"/>
      <w:bookmarkEnd w:id="6"/>
      <w:bookmarkEnd w:id="7"/>
      <w:r w:rsidR="00457DA5" w:rsidRPr="00457DA5">
        <w:rPr>
          <w:rFonts w:asciiTheme="minorHAnsi" w:eastAsia="Calibri" w:hAnsiTheme="minorHAnsi" w:cstheme="minorBidi"/>
          <w:i w:val="0"/>
          <w:iCs/>
          <w:caps/>
          <w:spacing w:val="15"/>
          <w:sz w:val="22"/>
          <w:szCs w:val="22"/>
          <w:lang w:eastAsia="en-US"/>
        </w:rPr>
      </w:r>
    </w:p>
    <w:p>
      <w:pPr>
        <w:spacing w:after="80"/>
      </w:pPr>
      <w:r>
        <w:rPr>
          <w:rFonts w:ascii="Arial" w:hAnsi="Arial"/>
          <w:b w:val="0"/>
          <w:i/>
          <w:color w:val="666666"/>
          <w:sz w:val="21"/>
        </w:rPr>
        <w:t>Références CCTP : 4.1.2 ; 4.2 ; 9.5 ; 11.4.</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profils P1, P2 et P3 mobilisables : consultants métiers, product owners, architectes Power Platform, développeurs, Data analysts, Data engineers, Data architects, spécialistes Fabric, experts IA, ML engineers, experts sécurité, UX designers et chefs de projet.</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leur autonomie, leur expérience, leurs domaines d’expertise, leur disponibilité et les rôles effectivement exercés dans les missions.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la capacité à constituer des équipes pluridisciplinaires, à remplacer un profil clé et à absorber les pics d’activité.</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Fournir des CV types représentatifs et un tableau de rattachement des profils aux compétences du lot.</w:t>
      </w:r>
    </w:p>
    <w:p/>
    <w:p w14:paraId="71C317E0" w14:textId="3828E31C" w:rsidR="00457DA5" w:rsidRDefault="005E4092" w:rsidP="00457DA5">
      <w:pPr>
        <w:pStyle w:val="Titre2"/>
        <w:keepNext/>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bookmarkStart w:id="5" w:name="_Toc3557932"/>
      <w:bookmarkStart w:id="6" w:name="_Toc81517793"/>
      <w:bookmarkStart w:id="7" w:name="_Toc212130408"/>
      <w:r w:rsidRPr="00E737A4">
        <w:rPr>
          <w:rFonts w:asciiTheme="minorHAnsi" w:eastAsia="Calibri" w:hAnsiTheme="minorHAnsi" w:cstheme="minorBidi"/>
          <w:i w:val="0"/>
          <w:iCs/>
          <w:caps/>
          <w:spacing w:val="15"/>
          <w:sz w:val="22"/>
          <w:szCs w:val="22"/>
          <w:lang w:eastAsia="en-US"/>
        </w:rPr>
        <w:t>2.3 Certifications et spécialisations Microsoft pertinentes (CT3.3 - 1 point)</w:t>
      </w:r>
      <w:r w:rsidR="00457DA5" w:rsidRPr="00457DA5">
        <w:rPr>
          <w:rFonts w:asciiTheme="minorHAnsi" w:eastAsia="Calibri" w:hAnsiTheme="minorHAnsi" w:cstheme="minorBidi"/>
          <w:i w:val="0"/>
          <w:iCs/>
          <w:caps/>
          <w:spacing w:val="15"/>
          <w:sz w:val="22"/>
          <w:szCs w:val="22"/>
          <w:lang w:eastAsia="en-US"/>
        </w:rPr>
      </w:r>
      <w:r w:rsidR="003D256D">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r w:rsidR="00740931">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bookmarkEnd w:id="5"/>
      <w:bookmarkEnd w:id="6"/>
      <w:bookmarkEnd w:id="7"/>
      <w:r w:rsidR="00457DA5" w:rsidRPr="00457DA5">
        <w:rPr>
          <w:rFonts w:asciiTheme="minorHAnsi" w:eastAsia="Calibri" w:hAnsiTheme="minorHAnsi" w:cstheme="minorBidi"/>
          <w:i w:val="0"/>
          <w:iCs/>
          <w:caps/>
          <w:spacing w:val="15"/>
          <w:sz w:val="22"/>
          <w:szCs w:val="22"/>
          <w:lang w:eastAsia="en-US"/>
        </w:rPr>
      </w:r>
    </w:p>
    <w:p>
      <w:pPr>
        <w:spacing w:after="80"/>
      </w:pPr>
      <w:r>
        <w:rPr>
          <w:rFonts w:ascii="Arial" w:hAnsi="Arial"/>
          <w:b w:val="0"/>
          <w:i/>
          <w:color w:val="666666"/>
          <w:sz w:val="21"/>
        </w:rPr>
        <w:t>Références CCTP : 9.5.</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designations et spécialisations Microsoft pertinentes pour Power Platform, Business Applications, Data &amp; AI, Fabric, Azure AI et Digital &amp; App Innovation.</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les intervenants mobilisables auxquels ces certifications ou spécialisations sont rattachées.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Joindre les justificatifs valides et expliquer la pertinence opérationnelle de chaque élément pour le périmètre du lot.</w:t>
      </w:r>
    </w:p>
    <w:p/>
    <w:p w14:paraId="71C317E0" w14:textId="3828E31C" w:rsidR="00457DA5" w:rsidRDefault="005E4092" w:rsidP="00457DA5">
      <w:pPr>
        <w:pStyle w:val="Titre2"/>
        <w:keepNext/>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bookmarkStart w:id="5" w:name="_Toc3557932"/>
      <w:bookmarkStart w:id="6" w:name="_Toc81517793"/>
      <w:bookmarkStart w:id="7" w:name="_Toc212130408"/>
      <w:r w:rsidRPr="00E737A4">
        <w:rPr>
          <w:rFonts w:asciiTheme="minorHAnsi" w:eastAsia="Calibri" w:hAnsiTheme="minorHAnsi" w:cstheme="minorBidi"/>
          <w:i w:val="0"/>
          <w:iCs/>
          <w:caps/>
          <w:spacing w:val="15"/>
          <w:sz w:val="22"/>
          <w:szCs w:val="22"/>
          <w:lang w:eastAsia="en-US"/>
        </w:rPr>
        <w:t>2.4 Organisation des équipes et stabilité des intervenants</w:t>
      </w:r>
      <w:r w:rsidR="00457DA5" w:rsidRPr="00457DA5">
        <w:rPr>
          <w:rFonts w:asciiTheme="minorHAnsi" w:eastAsia="Calibri" w:hAnsiTheme="minorHAnsi" w:cstheme="minorBidi"/>
          <w:i w:val="0"/>
          <w:iCs/>
          <w:caps/>
          <w:spacing w:val="15"/>
          <w:sz w:val="22"/>
          <w:szCs w:val="22"/>
          <w:lang w:eastAsia="en-US"/>
        </w:rPr>
      </w:r>
      <w:r w:rsidR="003D256D">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r w:rsidR="00740931">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bookmarkEnd w:id="5"/>
      <w:bookmarkEnd w:id="6"/>
      <w:bookmarkEnd w:id="7"/>
      <w:r w:rsidR="00457DA5" w:rsidRPr="00457DA5">
        <w:rPr>
          <w:rFonts w:asciiTheme="minorHAnsi" w:eastAsia="Calibri" w:hAnsiTheme="minorHAnsi" w:cstheme="minorBidi"/>
          <w:i w:val="0"/>
          <w:iCs/>
          <w:caps/>
          <w:spacing w:val="15"/>
          <w:sz w:val="22"/>
          <w:szCs w:val="22"/>
          <w:lang w:eastAsia="en-US"/>
        </w:rPr>
      </w:r>
    </w:p>
    <w:p>
      <w:pPr>
        <w:spacing w:after="80"/>
      </w:pPr>
      <w:r>
        <w:rPr>
          <w:rFonts w:ascii="Arial" w:hAnsi="Arial"/>
          <w:b w:val="0"/>
          <w:i/>
          <w:color w:val="666666"/>
          <w:sz w:val="21"/>
        </w:rPr>
        <w:t>Références CCTP : 4.2 ; 9.5.</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l’organisation de l’équipe dédiée au lot, les rôles, responsabilités et modalités de coordination.</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la stabilité des équipes, l’ancienneté moyenne des profils proposés et les modalités de remplacement sans dégradation de service.</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Identifier les interlocuteurs chargés du pilotage, de la coordination avec la CAIH, les adhérents et les titulaires des autres lots.</w:t>
      </w:r>
    </w:p>
    <w:p/>
    <w:p w14:paraId="0F6D5E30" w14:textId="74C48E8F" w:rsidR="00457DA5" w:rsidRPr="00457DA5" w:rsidRDefault="00923E6C" w:rsidP="00457DA5">
      <w:pPr>
        <w:pStyle w:val="Titre1"/>
        <w:keepNext/>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bookmarkStart w:id="2" w:name="_Toc3557931"/>
      <w:bookmarkStart w:id="3" w:name="_Toc212130407"/>
      <w:bookmarkStart w:id="4" w:name="_Toc81517792"/>
      <w:r w:rsidRPr="00E737A4">
        <w:rPr>
          <w:rFonts w:asciiTheme="minorHAnsi" w:eastAsia="Calibri" w:hAnsiTheme="minorHAnsi" w:cstheme="minorBidi"/>
          <w:b w:val="0"/>
          <w:bCs/>
          <w:caps/>
          <w:color w:val="FFFFFF" w:themeColor="background1"/>
          <w:spacing w:val="15"/>
          <w:kern w:val="0"/>
          <w:sz w:val="22"/>
          <w:szCs w:val="22"/>
          <w:lang w:eastAsia="en-US"/>
        </w:rPr>
        <w:t>3. Qualité des méthodologies et de la réponse technique - Lot 4 (CT1 - 12 points)</w:t>
      </w:r>
      <w:r w:rsidR="00457DA5" w:rsidRPr="00457DA5">
        <w:rPr>
          <w:rFonts w:asciiTheme="minorHAnsi" w:eastAsia="Calibri" w:hAnsiTheme="minorHAnsi" w:cstheme="minorBidi"/>
          <w:b w:val="0"/>
          <w:bCs/>
          <w:caps/>
          <w:color w:val="FFFFFF" w:themeColor="background1"/>
          <w:spacing w:val="15"/>
          <w:kern w:val="0"/>
          <w:sz w:val="22"/>
          <w:szCs w:val="22"/>
          <w:lang w:eastAsia="en-US"/>
        </w:rPr>
      </w:r>
      <w:bookmarkEnd w:id="2"/>
      <w:r w:rsidR="00740931">
        <w:rPr>
          <w:rFonts w:asciiTheme="minorHAnsi" w:eastAsia="Calibri" w:hAnsiTheme="minorHAnsi" w:cstheme="minorBidi"/>
          <w:b w:val="0"/>
          <w:bCs/>
          <w:caps/>
          <w:color w:val="FFFFFF" w:themeColor="background1"/>
          <w:spacing w:val="15"/>
          <w:kern w:val="0"/>
          <w:sz w:val="22"/>
          <w:szCs w:val="22"/>
          <w:lang w:eastAsia="en-US"/>
        </w:rPr>
      </w:r>
      <w:bookmarkEnd w:id="3"/>
      <w:r w:rsidR="00457DA5" w:rsidRPr="00457DA5">
        <w:rPr>
          <w:rFonts w:asciiTheme="minorHAnsi" w:eastAsia="Calibri" w:hAnsiTheme="minorHAnsi" w:cstheme="minorBidi"/>
          <w:b w:val="0"/>
          <w:bCs/>
          <w:caps/>
          <w:color w:val="FFFFFF" w:themeColor="background1"/>
          <w:spacing w:val="15"/>
          <w:kern w:val="0"/>
          <w:sz w:val="22"/>
          <w:szCs w:val="22"/>
          <w:lang w:eastAsia="en-US"/>
        </w:rPr>
      </w:r>
      <w:bookmarkEnd w:id="4"/>
    </w:p>
    <w:p>
      <w:pPr>
        <w:spacing w:after="140"/>
      </w:pPr>
      <w:r>
        <w:rPr>
          <w:rFonts w:ascii="Arial" w:hAnsi="Arial"/>
          <w:b w:val="0"/>
          <w:i/>
          <w:sz w:val="21"/>
        </w:rPr>
        <w:t>Le soumissionnaire décrit des méthodologies directement opérationnelles, adaptées aux établissements sanitaires, sociaux et médico-sociaux, et fournit des exemples précis de livrables, outils, décisions et résultats.</w:t>
      </w:r>
    </w:p>
    <w:p w14:paraId="71C317E0" w14:textId="3828E31C" w:rsidR="00457DA5" w:rsidRDefault="005E4092" w:rsidP="00457DA5">
      <w:pPr>
        <w:pStyle w:val="Titre2"/>
        <w:keepNext/>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bookmarkStart w:id="5" w:name="_Toc3557932"/>
      <w:bookmarkStart w:id="6" w:name="_Toc81517793"/>
      <w:bookmarkStart w:id="7" w:name="_Toc212130408"/>
      <w:r w:rsidRPr="00E737A4">
        <w:rPr>
          <w:rFonts w:asciiTheme="minorHAnsi" w:eastAsia="Calibri" w:hAnsiTheme="minorHAnsi" w:cstheme="minorBidi"/>
          <w:i w:val="0"/>
          <w:iCs/>
          <w:caps/>
          <w:spacing w:val="15"/>
          <w:sz w:val="22"/>
          <w:szCs w:val="22"/>
          <w:lang w:eastAsia="en-US"/>
        </w:rPr>
        <w:t>3.1 Compréhension du périmètre et respect des frontières du lot (CT1.1 - 2 points)</w:t>
      </w:r>
      <w:r w:rsidR="00457DA5" w:rsidRPr="00457DA5">
        <w:rPr>
          <w:rFonts w:asciiTheme="minorHAnsi" w:eastAsia="Calibri" w:hAnsiTheme="minorHAnsi" w:cstheme="minorBidi"/>
          <w:i w:val="0"/>
          <w:iCs/>
          <w:caps/>
          <w:spacing w:val="15"/>
          <w:sz w:val="22"/>
          <w:szCs w:val="22"/>
          <w:lang w:eastAsia="en-US"/>
        </w:rPr>
      </w:r>
      <w:r w:rsidR="003D256D">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r w:rsidR="00740931">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bookmarkEnd w:id="5"/>
      <w:bookmarkEnd w:id="6"/>
      <w:bookmarkEnd w:id="7"/>
      <w:r w:rsidR="00457DA5" w:rsidRPr="00457DA5">
        <w:rPr>
          <w:rFonts w:asciiTheme="minorHAnsi" w:eastAsia="Calibri" w:hAnsiTheme="minorHAnsi" w:cstheme="minorBidi"/>
          <w:i w:val="0"/>
          <w:iCs/>
          <w:caps/>
          <w:spacing w:val="15"/>
          <w:sz w:val="22"/>
          <w:szCs w:val="22"/>
          <w:lang w:eastAsia="en-US"/>
        </w:rPr>
      </w:r>
    </w:p>
    <w:p>
      <w:pPr>
        <w:spacing w:after="80"/>
      </w:pPr>
      <w:r>
        <w:rPr>
          <w:rFonts w:ascii="Arial" w:hAnsi="Arial"/>
          <w:b w:val="0"/>
          <w:i/>
          <w:color w:val="666666"/>
          <w:sz w:val="21"/>
        </w:rPr>
        <w:t>Références CCTP : 2.5 ; 9.1 à 9.2.</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la compréhension du périmètre Power Platform, Power BI, Fabric, Dataverse, Copilot Studio, Data et intelligence artificielle.</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Démontrer la capacité à couvrir les volets métiers, fonctionnels, techniques, données, sécurité, gouvernance et industrialisation.</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les limites du lot et l’articulation avec le lot 3 pour les usages M365 et avec le lot 5 pour les fondations Azure, l’hébergement et les infrastructures.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modalités de coopération avec les autres titulaires lorsqu’un besoin recouvre plusieurs lots.</w:t>
      </w:r>
    </w:p>
    <w:p/>
    <w:p w14:paraId="71C317E0" w14:textId="3828E31C" w:rsidR="00457DA5" w:rsidRDefault="005E4092" w:rsidP="00457DA5">
      <w:pPr>
        <w:pStyle w:val="Titre2"/>
        <w:keepNext/>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bookmarkStart w:id="5" w:name="_Toc3557932"/>
      <w:bookmarkStart w:id="6" w:name="_Toc81517793"/>
      <w:bookmarkStart w:id="7" w:name="_Toc212130408"/>
      <w:r w:rsidRPr="00E737A4">
        <w:rPr>
          <w:rFonts w:asciiTheme="minorHAnsi" w:eastAsia="Calibri" w:hAnsiTheme="minorHAnsi" w:cstheme="minorBidi"/>
          <w:i w:val="0"/>
          <w:iCs/>
          <w:caps/>
          <w:spacing w:val="15"/>
          <w:sz w:val="22"/>
          <w:szCs w:val="22"/>
          <w:lang w:eastAsia="en-US"/>
        </w:rPr>
        <w:t>3.2 Méthodologie d’idéation, d’étude de valeur et de passage à l’échelle (CT1.2 - 3 points)</w:t>
      </w:r>
      <w:r w:rsidR="00457DA5" w:rsidRPr="00457DA5">
        <w:rPr>
          <w:rFonts w:asciiTheme="minorHAnsi" w:eastAsia="Calibri" w:hAnsiTheme="minorHAnsi" w:cstheme="minorBidi"/>
          <w:i w:val="0"/>
          <w:iCs/>
          <w:caps/>
          <w:spacing w:val="15"/>
          <w:sz w:val="22"/>
          <w:szCs w:val="22"/>
          <w:lang w:eastAsia="en-US"/>
        </w:rPr>
      </w:r>
      <w:r w:rsidR="003D256D">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r w:rsidR="00740931">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bookmarkEnd w:id="5"/>
      <w:bookmarkEnd w:id="6"/>
      <w:bookmarkEnd w:id="7"/>
      <w:r w:rsidR="00457DA5" w:rsidRPr="00457DA5">
        <w:rPr>
          <w:rFonts w:asciiTheme="minorHAnsi" w:eastAsia="Calibri" w:hAnsiTheme="minorHAnsi" w:cstheme="minorBidi"/>
          <w:i w:val="0"/>
          <w:iCs/>
          <w:caps/>
          <w:spacing w:val="15"/>
          <w:sz w:val="22"/>
          <w:szCs w:val="22"/>
          <w:lang w:eastAsia="en-US"/>
        </w:rPr>
      </w:r>
    </w:p>
    <w:p>
      <w:pPr>
        <w:spacing w:after="80"/>
      </w:pPr>
      <w:r>
        <w:rPr>
          <w:rFonts w:ascii="Arial" w:hAnsi="Arial"/>
          <w:b w:val="0"/>
          <w:i/>
          <w:color w:val="666666"/>
          <w:sz w:val="21"/>
        </w:rPr>
        <w:t>Références CCTP : 9.3.</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les ateliers d’idéation, la qualification du besoin métier, l’analyse de valeur et la priorisation des cas d’usage.</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méthodes d’audit de maturité, de feuille de route et d’architecture fonctionnelle et technique.</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les approches de prototype, POC, MVP, tests utilisateurs, passage à l’échelle et mesure des résultats.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Fournir des exemples de livrables : note d’opportunité, backlog, feuille de route, dossier d’architecture et bilan de valeur.</w:t>
      </w:r>
    </w:p>
    <w:p/>
    <w:p w14:paraId="71C317E0" w14:textId="3828E31C" w:rsidR="00457DA5" w:rsidRDefault="005E4092" w:rsidP="00457DA5">
      <w:pPr>
        <w:pStyle w:val="Titre2"/>
        <w:keepNext/>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bookmarkStart w:id="5" w:name="_Toc3557932"/>
      <w:bookmarkStart w:id="6" w:name="_Toc81517793"/>
      <w:bookmarkStart w:id="7" w:name="_Toc212130408"/>
      <w:r w:rsidRPr="00E737A4">
        <w:rPr>
          <w:rFonts w:asciiTheme="minorHAnsi" w:eastAsia="Calibri" w:hAnsiTheme="minorHAnsi" w:cstheme="minorBidi"/>
          <w:i w:val="0"/>
          <w:iCs/>
          <w:caps/>
          <w:spacing w:val="15"/>
          <w:sz w:val="22"/>
          <w:szCs w:val="22"/>
          <w:lang w:eastAsia="en-US"/>
        </w:rPr>
        <w:t>3.3 Maîtrise des exigences Data et IA (CT1.3 - 4 points)</w:t>
      </w:r>
      <w:r w:rsidR="00457DA5" w:rsidRPr="00457DA5">
        <w:rPr>
          <w:rFonts w:asciiTheme="minorHAnsi" w:eastAsia="Calibri" w:hAnsiTheme="minorHAnsi" w:cstheme="minorBidi"/>
          <w:i w:val="0"/>
          <w:iCs/>
          <w:caps/>
          <w:spacing w:val="15"/>
          <w:sz w:val="22"/>
          <w:szCs w:val="22"/>
          <w:lang w:eastAsia="en-US"/>
        </w:rPr>
      </w:r>
      <w:r w:rsidR="003D256D">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r w:rsidR="00740931">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bookmarkEnd w:id="5"/>
      <w:bookmarkEnd w:id="6"/>
      <w:bookmarkEnd w:id="7"/>
      <w:r w:rsidR="00457DA5" w:rsidRPr="00457DA5">
        <w:rPr>
          <w:rFonts w:asciiTheme="minorHAnsi" w:eastAsia="Calibri" w:hAnsiTheme="minorHAnsi" w:cstheme="minorBidi"/>
          <w:i w:val="0"/>
          <w:iCs/>
          <w:caps/>
          <w:spacing w:val="15"/>
          <w:sz w:val="22"/>
          <w:szCs w:val="22"/>
          <w:lang w:eastAsia="en-US"/>
        </w:rPr>
      </w:r>
    </w:p>
    <w:p>
      <w:pPr>
        <w:spacing w:after="80"/>
      </w:pPr>
      <w:r>
        <w:rPr>
          <w:rFonts w:ascii="Arial" w:hAnsi="Arial"/>
          <w:b w:val="0"/>
          <w:i/>
          <w:color w:val="666666"/>
          <w:sz w:val="21"/>
        </w:rPr>
        <w:t>Références CCTP : 3.4 ; 9.4.</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la traçabilité des sources, transformations, règles de qualité et droits d’usage des données.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mesures de séparation des environnements, gestion des secrets, habilitations, journalisation et protection des données sensibles.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la documentation des modèles, prompts, paramètres, jeux de tests, limites connues et procédures de contrôle.</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méthodes d’évaluation de la performance, robustesse, biais, erreurs, hallucinations et risques, ainsi que la supervision humaine, l’escalade et le retrait.</w:t>
      </w:r>
    </w:p>
    <w:p/>
    <w:p w14:paraId="71C317E0" w14:textId="3828E31C" w:rsidR="00457DA5" w:rsidRDefault="005E4092" w:rsidP="00457DA5">
      <w:pPr>
        <w:pStyle w:val="Titre2"/>
        <w:keepNext/>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bookmarkStart w:id="5" w:name="_Toc3557932"/>
      <w:bookmarkStart w:id="6" w:name="_Toc81517793"/>
      <w:bookmarkStart w:id="7" w:name="_Toc212130408"/>
      <w:r w:rsidRPr="00E737A4">
        <w:rPr>
          <w:rFonts w:asciiTheme="minorHAnsi" w:eastAsia="Calibri" w:hAnsiTheme="minorHAnsi" w:cstheme="minorBidi"/>
          <w:i w:val="0"/>
          <w:iCs/>
          <w:caps/>
          <w:spacing w:val="15"/>
          <w:sz w:val="22"/>
          <w:szCs w:val="22"/>
          <w:lang w:eastAsia="en-US"/>
        </w:rPr>
        <w:t>3.4 Industrialisation, ALM, livrables, réversibilité et transfert (CT1.4 - 3 points)</w:t>
      </w:r>
      <w:r w:rsidR="00457DA5" w:rsidRPr="00457DA5">
        <w:rPr>
          <w:rFonts w:asciiTheme="minorHAnsi" w:eastAsia="Calibri" w:hAnsiTheme="minorHAnsi" w:cstheme="minorBidi"/>
          <w:i w:val="0"/>
          <w:iCs/>
          <w:caps/>
          <w:spacing w:val="15"/>
          <w:sz w:val="22"/>
          <w:szCs w:val="22"/>
          <w:lang w:eastAsia="en-US"/>
        </w:rPr>
      </w:r>
      <w:r w:rsidR="003D256D">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r w:rsidR="00740931">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bookmarkEnd w:id="5"/>
      <w:bookmarkEnd w:id="6"/>
      <w:bookmarkEnd w:id="7"/>
      <w:r w:rsidR="00457DA5" w:rsidRPr="00457DA5">
        <w:rPr>
          <w:rFonts w:asciiTheme="minorHAnsi" w:eastAsia="Calibri" w:hAnsiTheme="minorHAnsi" w:cstheme="minorBidi"/>
          <w:i w:val="0"/>
          <w:iCs/>
          <w:caps/>
          <w:spacing w:val="15"/>
          <w:sz w:val="22"/>
          <w:szCs w:val="22"/>
          <w:lang w:eastAsia="en-US"/>
        </w:rPr>
      </w:r>
    </w:p>
    <w:p>
      <w:pPr>
        <w:spacing w:after="80"/>
      </w:pPr>
      <w:r>
        <w:rPr>
          <w:rFonts w:ascii="Arial" w:hAnsi="Arial"/>
          <w:b w:val="0"/>
          <w:i/>
          <w:color w:val="666666"/>
          <w:sz w:val="21"/>
        </w:rPr>
        <w:t>Références CCTP : 5.5 ; 9.3 ; 9.5.</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les méthodes de conception, développement, paramétrage, intégration, DevOps, ALM, tests, déploiement et supervision.</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règles de gestion des environnements, composants, versions, dépendances et documentation.</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Expliquer la remise du code, des modèles, configurations, tests, dossiers d’exploitation et éléments nécessaires à la réversibilité.</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modalités de transfert de compétences, d’accompagnement des makers et de mise en place de centres d’excellence.</w:t>
      </w:r>
    </w:p>
    <w:p/>
    <w:p w14:paraId="0F6D5E30" w14:textId="74C48E8F" w:rsidR="00457DA5" w:rsidRPr="00457DA5" w:rsidRDefault="00923E6C" w:rsidP="00457DA5">
      <w:pPr>
        <w:pStyle w:val="Titre1"/>
        <w:keepNext/>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bookmarkStart w:id="2" w:name="_Toc3557931"/>
      <w:bookmarkStart w:id="3" w:name="_Toc212130407"/>
      <w:bookmarkStart w:id="4" w:name="_Toc81517792"/>
      <w:r w:rsidRPr="00E737A4">
        <w:rPr>
          <w:rFonts w:asciiTheme="minorHAnsi" w:eastAsia="Calibri" w:hAnsiTheme="minorHAnsi" w:cstheme="minorBidi"/>
          <w:b w:val="0"/>
          <w:bCs/>
          <w:caps/>
          <w:color w:val="FFFFFF" w:themeColor="background1"/>
          <w:spacing w:val="15"/>
          <w:kern w:val="0"/>
          <w:sz w:val="22"/>
          <w:szCs w:val="22"/>
          <w:lang w:eastAsia="en-US"/>
        </w:rPr>
        <w:t>4. Fiche d’expression du besoin et préparation du devis (CT2.1 - 3 points)</w:t>
      </w:r>
      <w:r w:rsidR="00457DA5" w:rsidRPr="00457DA5">
        <w:rPr>
          <w:rFonts w:asciiTheme="minorHAnsi" w:eastAsia="Calibri" w:hAnsiTheme="minorHAnsi" w:cstheme="minorBidi"/>
          <w:b w:val="0"/>
          <w:bCs/>
          <w:caps/>
          <w:color w:val="FFFFFF" w:themeColor="background1"/>
          <w:spacing w:val="15"/>
          <w:kern w:val="0"/>
          <w:sz w:val="22"/>
          <w:szCs w:val="22"/>
          <w:lang w:eastAsia="en-US"/>
        </w:rPr>
      </w:r>
      <w:bookmarkEnd w:id="2"/>
      <w:r w:rsidR="00740931">
        <w:rPr>
          <w:rFonts w:asciiTheme="minorHAnsi" w:eastAsia="Calibri" w:hAnsiTheme="minorHAnsi" w:cstheme="minorBidi"/>
          <w:b w:val="0"/>
          <w:bCs/>
          <w:caps/>
          <w:color w:val="FFFFFF" w:themeColor="background1"/>
          <w:spacing w:val="15"/>
          <w:kern w:val="0"/>
          <w:sz w:val="22"/>
          <w:szCs w:val="22"/>
          <w:lang w:eastAsia="en-US"/>
        </w:rPr>
      </w:r>
      <w:bookmarkEnd w:id="3"/>
      <w:r w:rsidR="00457DA5" w:rsidRPr="00457DA5">
        <w:rPr>
          <w:rFonts w:asciiTheme="minorHAnsi" w:eastAsia="Calibri" w:hAnsiTheme="minorHAnsi" w:cstheme="minorBidi"/>
          <w:b w:val="0"/>
          <w:bCs/>
          <w:caps/>
          <w:color w:val="FFFFFF" w:themeColor="background1"/>
          <w:spacing w:val="15"/>
          <w:kern w:val="0"/>
          <w:sz w:val="22"/>
          <w:szCs w:val="22"/>
          <w:lang w:eastAsia="en-US"/>
        </w:rPr>
      </w:r>
      <w:bookmarkEnd w:id="4"/>
    </w:p>
    <w:p>
      <w:pPr>
        <w:spacing w:after="80"/>
      </w:pPr>
      <w:r>
        <w:rPr>
          <w:rFonts w:ascii="Arial" w:hAnsi="Arial"/>
          <w:b w:val="0"/>
          <w:i/>
          <w:color w:val="666666"/>
          <w:sz w:val="21"/>
        </w:rPr>
        <w:t>Références CCTP : 3.4 ; 5.1 à 5.4 ; 9.1 à 9.5 ; 11.3 à 11.6 ; 12.1.</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 processus de réception, contrôle, qualification et enrichissement de la FEB transmise par l’adhérent.</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les informations vérifiées ou complétées : besoin métier, valeur attendue, utilisateurs, processus, données, droits d’usage, sécurité, risques IA, critères de réussite et trajectoire atelier, POC, MVP ou industrialisation.</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responsabilités, les interlocuteurs, les délais, les contrôles de cohérence et le traitement des demandes incomplètes ou couvrant plusieurs lots.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Expliquer la vérification du rattachement au lot, les modalités de coopération avec les autres titulaires et la gestion des dépendances.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Expliquer la distinction entre la qualification ordinaire incluse dans les prix et une prestation d’audit, d’étude ou de cadrage susceptible de faire l’objet d’une commande.</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Fournir un exemple anonymisé ou un modèle de FEB qualifiée et de devis construit exclusivement à partir des UO et TJM du BPU.</w:t>
      </w:r>
    </w:p>
    <w:p/>
    <w:p w14:paraId="0F6D5E30" w14:textId="74C48E8F" w:rsidR="00457DA5" w:rsidRPr="00457DA5" w:rsidRDefault="00923E6C" w:rsidP="00457DA5">
      <w:pPr>
        <w:pStyle w:val="Titre1"/>
        <w:keepNext/>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bookmarkStart w:id="2" w:name="_Toc3557931"/>
      <w:bookmarkStart w:id="3" w:name="_Toc212130407"/>
      <w:bookmarkStart w:id="4" w:name="_Toc81517792"/>
      <w:r w:rsidRPr="00E737A4">
        <w:rPr>
          <w:rFonts w:asciiTheme="minorHAnsi" w:eastAsia="Calibri" w:hAnsiTheme="minorHAnsi" w:cstheme="minorBidi"/>
          <w:b w:val="0"/>
          <w:bCs/>
          <w:caps/>
          <w:color w:val="FFFFFF" w:themeColor="background1"/>
          <w:spacing w:val="15"/>
          <w:kern w:val="0"/>
          <w:sz w:val="22"/>
          <w:szCs w:val="22"/>
          <w:lang w:eastAsia="en-US"/>
        </w:rPr>
        <w:t>5. Plan d’assurance qualité, gouvernance et engagements de service (CT2 - 5 points)</w:t>
      </w:r>
      <w:r w:rsidR="00457DA5" w:rsidRPr="00457DA5">
        <w:rPr>
          <w:rFonts w:asciiTheme="minorHAnsi" w:eastAsia="Calibri" w:hAnsiTheme="minorHAnsi" w:cstheme="minorBidi"/>
          <w:b w:val="0"/>
          <w:bCs/>
          <w:caps/>
          <w:color w:val="FFFFFF" w:themeColor="background1"/>
          <w:spacing w:val="15"/>
          <w:kern w:val="0"/>
          <w:sz w:val="22"/>
          <w:szCs w:val="22"/>
          <w:lang w:eastAsia="en-US"/>
        </w:rPr>
      </w:r>
      <w:bookmarkEnd w:id="2"/>
      <w:r w:rsidR="00740931">
        <w:rPr>
          <w:rFonts w:asciiTheme="minorHAnsi" w:eastAsia="Calibri" w:hAnsiTheme="minorHAnsi" w:cstheme="minorBidi"/>
          <w:b w:val="0"/>
          <w:bCs/>
          <w:caps/>
          <w:color w:val="FFFFFF" w:themeColor="background1"/>
          <w:spacing w:val="15"/>
          <w:kern w:val="0"/>
          <w:sz w:val="22"/>
          <w:szCs w:val="22"/>
          <w:lang w:eastAsia="en-US"/>
        </w:rPr>
      </w:r>
      <w:bookmarkEnd w:id="3"/>
      <w:r w:rsidR="00457DA5" w:rsidRPr="00457DA5">
        <w:rPr>
          <w:rFonts w:asciiTheme="minorHAnsi" w:eastAsia="Calibri" w:hAnsiTheme="minorHAnsi" w:cstheme="minorBidi"/>
          <w:b w:val="0"/>
          <w:bCs/>
          <w:caps/>
          <w:color w:val="FFFFFF" w:themeColor="background1"/>
          <w:spacing w:val="15"/>
          <w:kern w:val="0"/>
          <w:sz w:val="22"/>
          <w:szCs w:val="22"/>
          <w:lang w:eastAsia="en-US"/>
        </w:rPr>
      </w:r>
      <w:bookmarkEnd w:id="4"/>
    </w:p>
    <w:p w14:paraId="71C317E0" w14:textId="3828E31C" w:rsidR="00457DA5" w:rsidRDefault="005E4092" w:rsidP="00457DA5">
      <w:pPr>
        <w:pStyle w:val="Titre2"/>
        <w:keepNext/>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bookmarkStart w:id="5" w:name="_Toc3557932"/>
      <w:bookmarkStart w:id="6" w:name="_Toc81517793"/>
      <w:bookmarkStart w:id="7" w:name="_Toc212130408"/>
      <w:r w:rsidRPr="00E737A4">
        <w:rPr>
          <w:rFonts w:asciiTheme="minorHAnsi" w:eastAsia="Calibri" w:hAnsiTheme="minorHAnsi" w:cstheme="minorBidi"/>
          <w:i w:val="0"/>
          <w:iCs/>
          <w:caps/>
          <w:spacing w:val="15"/>
          <w:sz w:val="22"/>
          <w:szCs w:val="22"/>
          <w:lang w:eastAsia="en-US"/>
        </w:rPr>
        <w:t>5.1 Plan d’assurance qualité, reporting, satisfaction et amélioration continue (CT2.2 - 3 points)</w:t>
      </w:r>
      <w:r w:rsidR="00457DA5" w:rsidRPr="00457DA5">
        <w:rPr>
          <w:rFonts w:asciiTheme="minorHAnsi" w:eastAsia="Calibri" w:hAnsiTheme="minorHAnsi" w:cstheme="minorBidi"/>
          <w:i w:val="0"/>
          <w:iCs/>
          <w:caps/>
          <w:spacing w:val="15"/>
          <w:sz w:val="22"/>
          <w:szCs w:val="22"/>
          <w:lang w:eastAsia="en-US"/>
        </w:rPr>
      </w:r>
      <w:r w:rsidR="003D256D">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r w:rsidR="00740931">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bookmarkEnd w:id="5"/>
      <w:bookmarkEnd w:id="6"/>
      <w:bookmarkEnd w:id="7"/>
      <w:r w:rsidR="00457DA5" w:rsidRPr="00457DA5">
        <w:rPr>
          <w:rFonts w:asciiTheme="minorHAnsi" w:eastAsia="Calibri" w:hAnsiTheme="minorHAnsi" w:cstheme="minorBidi"/>
          <w:i w:val="0"/>
          <w:iCs/>
          <w:caps/>
          <w:spacing w:val="15"/>
          <w:sz w:val="22"/>
          <w:szCs w:val="22"/>
          <w:lang w:eastAsia="en-US"/>
        </w:rPr>
      </w:r>
    </w:p>
    <w:p>
      <w:pPr>
        <w:spacing w:after="80"/>
      </w:pPr>
      <w:r>
        <w:rPr>
          <w:rFonts w:ascii="Arial" w:hAnsi="Arial"/>
          <w:b w:val="0"/>
          <w:i/>
          <w:color w:val="666666"/>
          <w:sz w:val="21"/>
        </w:rPr>
        <w:t>Références CCTP : 4.3 à 4.8.</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 PAQ proposé, les responsabilités, les contrôles qualité, la gestion documentaire, les risques, incidents, anomalies, réclamations et actions correctives.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la gouvernance nationale et locale proportionnée, les interlocuteurs de la CAIH et des adhérents, ainsi que les modalités de préparation et de suivi des instances.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indicateurs, leurs définitions, sources, fréquences, formats de transmission et modalités de consolidation.</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la mesure de la satisfaction, le traitement des résultats, la capitalisation, le plan de progrès et l’actualisation des pratiques.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Joindre un projet de PAQ, une matrice de responsabilités et un exemple de tableau de bord.</w:t>
      </w:r>
    </w:p>
    <w:p/>
    <w:p w14:paraId="71C317E0" w14:textId="3828E31C" w:rsidR="00457DA5" w:rsidRDefault="005E4092" w:rsidP="00457DA5">
      <w:pPr>
        <w:pStyle w:val="Titre2"/>
        <w:keepNext/>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bookmarkStart w:id="5" w:name="_Toc3557932"/>
      <w:bookmarkStart w:id="6" w:name="_Toc81517793"/>
      <w:bookmarkStart w:id="7" w:name="_Toc212130408"/>
      <w:r w:rsidRPr="00E737A4">
        <w:rPr>
          <w:rFonts w:asciiTheme="minorHAnsi" w:eastAsia="Calibri" w:hAnsiTheme="minorHAnsi" w:cstheme="minorBidi"/>
          <w:i w:val="0"/>
          <w:iCs/>
          <w:caps/>
          <w:spacing w:val="15"/>
          <w:sz w:val="22"/>
          <w:szCs w:val="22"/>
          <w:lang w:eastAsia="en-US"/>
        </w:rPr>
        <w:t>5.2 Mobilisation, continuité, couverture territoriale et coopération (CT2.3 - 2 points)</w:t>
      </w:r>
      <w:r w:rsidR="00457DA5" w:rsidRPr="00457DA5">
        <w:rPr>
          <w:rFonts w:asciiTheme="minorHAnsi" w:eastAsia="Calibri" w:hAnsiTheme="minorHAnsi" w:cstheme="minorBidi"/>
          <w:i w:val="0"/>
          <w:iCs/>
          <w:caps/>
          <w:spacing w:val="15"/>
          <w:sz w:val="22"/>
          <w:szCs w:val="22"/>
          <w:lang w:eastAsia="en-US"/>
        </w:rPr>
      </w:r>
      <w:r w:rsidR="003D256D">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r w:rsidR="00740931">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bookmarkEnd w:id="5"/>
      <w:bookmarkEnd w:id="6"/>
      <w:bookmarkEnd w:id="7"/>
      <w:r w:rsidR="00457DA5" w:rsidRPr="00457DA5">
        <w:rPr>
          <w:rFonts w:asciiTheme="minorHAnsi" w:eastAsia="Calibri" w:hAnsiTheme="minorHAnsi" w:cstheme="minorBidi"/>
          <w:i w:val="0"/>
          <w:iCs/>
          <w:caps/>
          <w:spacing w:val="15"/>
          <w:sz w:val="22"/>
          <w:szCs w:val="22"/>
          <w:lang w:eastAsia="en-US"/>
        </w:rPr>
      </w:r>
    </w:p>
    <w:p>
      <w:pPr>
        <w:spacing w:after="80"/>
      </w:pPr>
      <w:r>
        <w:rPr>
          <w:rFonts w:ascii="Arial" w:hAnsi="Arial"/>
          <w:b w:val="0"/>
          <w:i/>
          <w:color w:val="666666"/>
          <w:sz w:val="21"/>
        </w:rPr>
        <w:t>Références CCTP : 2.5 ; 4.1.2 à 4.2.</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les moyens permettant d’assurer une qualité homogène pour les établissements de toutes tailles, les GHT et les structures médico-sociales.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la couverture en métropole et dans les territoires ultramarins, la capacité multi-sites et les modalités d’intervention sur site, à distance ou hybrides.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Expliquer la capacité à absorber les pics d’activité, les règles de remplacement, la continuité, la suppléance et les dispositifs d’escalade.</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les modalités de coopération avec les autres titulaires et intervenants désignés par l’adhérent.</w:t>
      </w:r>
    </w:p>
    <w:p/>
    <w:p w14:paraId="0F6D5E30" w14:textId="74C48E8F" w:rsidR="00457DA5" w:rsidRPr="00457DA5" w:rsidRDefault="00923E6C" w:rsidP="00457DA5">
      <w:pPr>
        <w:pStyle w:val="Titre1"/>
        <w:keepNext/>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bookmarkStart w:id="2" w:name="_Toc3557931"/>
      <w:bookmarkStart w:id="3" w:name="_Toc212130407"/>
      <w:bookmarkStart w:id="4" w:name="_Toc81517792"/>
      <w:r w:rsidRPr="00E737A4">
        <w:rPr>
          <w:rFonts w:asciiTheme="minorHAnsi" w:eastAsia="Calibri" w:hAnsiTheme="minorHAnsi" w:cstheme="minorBidi"/>
          <w:b w:val="0"/>
          <w:bCs/>
          <w:caps/>
          <w:color w:val="FFFFFF" w:themeColor="background1"/>
          <w:spacing w:val="15"/>
          <w:kern w:val="0"/>
          <w:sz w:val="22"/>
          <w:szCs w:val="22"/>
          <w:lang w:eastAsia="en-US"/>
        </w:rPr>
        <w:t>6. Caractéristiques environnementales des modalités d’exécution (CT4 - 3 points)</w:t>
      </w:r>
      <w:r w:rsidR="00457DA5" w:rsidRPr="00457DA5">
        <w:rPr>
          <w:rFonts w:asciiTheme="minorHAnsi" w:eastAsia="Calibri" w:hAnsiTheme="minorHAnsi" w:cstheme="minorBidi"/>
          <w:b w:val="0"/>
          <w:bCs/>
          <w:caps/>
          <w:color w:val="FFFFFF" w:themeColor="background1"/>
          <w:spacing w:val="15"/>
          <w:kern w:val="0"/>
          <w:sz w:val="22"/>
          <w:szCs w:val="22"/>
          <w:lang w:eastAsia="en-US"/>
        </w:rPr>
      </w:r>
      <w:bookmarkEnd w:id="2"/>
      <w:r w:rsidR="00740931">
        <w:rPr>
          <w:rFonts w:asciiTheme="minorHAnsi" w:eastAsia="Calibri" w:hAnsiTheme="minorHAnsi" w:cstheme="minorBidi"/>
          <w:b w:val="0"/>
          <w:bCs/>
          <w:caps/>
          <w:color w:val="FFFFFF" w:themeColor="background1"/>
          <w:spacing w:val="15"/>
          <w:kern w:val="0"/>
          <w:sz w:val="22"/>
          <w:szCs w:val="22"/>
          <w:lang w:eastAsia="en-US"/>
        </w:rPr>
      </w:r>
      <w:bookmarkEnd w:id="3"/>
      <w:r w:rsidR="00457DA5" w:rsidRPr="00457DA5">
        <w:rPr>
          <w:rFonts w:asciiTheme="minorHAnsi" w:eastAsia="Calibri" w:hAnsiTheme="minorHAnsi" w:cstheme="minorBidi"/>
          <w:b w:val="0"/>
          <w:bCs/>
          <w:caps/>
          <w:color w:val="FFFFFF" w:themeColor="background1"/>
          <w:spacing w:val="15"/>
          <w:kern w:val="0"/>
          <w:sz w:val="22"/>
          <w:szCs w:val="22"/>
          <w:lang w:eastAsia="en-US"/>
        </w:rPr>
      </w:r>
      <w:bookmarkEnd w:id="4"/>
    </w:p>
    <w:p>
      <w:pPr>
        <w:spacing w:after="80"/>
      </w:pPr>
      <w:r>
        <w:rPr>
          <w:rFonts w:ascii="Arial" w:hAnsi="Arial"/>
          <w:b w:val="0"/>
          <w:i/>
          <w:color w:val="666666"/>
          <w:sz w:val="21"/>
        </w:rPr>
        <w:t>Référence CCTP : 4.10. Les éléments présentés doivent porter sur l’exécution du marché et être assortis, autant que possible, d’objectifs et d’indicateurs mesurables.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l’organisation retenue pour privilégier les interventions à distance lorsqu’elles sont compatibles avec la qualité attendue et pour optimiser les déplacements sur site.</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les mesures de mutualisation des interventions, de limitation des impressions et d’éco-conception des livrables et supports.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mesures de sobriété appliquées aux architectures Data/IA, aux volumes de données, aux traitements, aux environnements de développement et aux modèles.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Définir les indicateurs environnementaux proposés, leurs méthodes de calcul, leurs sources et leur intégration au reporting national.</w:t>
      </w:r>
    </w:p>
    <w:p/>
    <w:p w14:paraId="0F6D5E30" w14:textId="74C48E8F" w:rsidR="00457DA5" w:rsidRPr="00457DA5" w:rsidRDefault="00923E6C" w:rsidP="00457DA5">
      <w:pPr>
        <w:pStyle w:val="Titre1"/>
        <w:keepNext/>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bookmarkStart w:id="2" w:name="_Toc3557931"/>
      <w:bookmarkStart w:id="3" w:name="_Toc212130407"/>
      <w:bookmarkStart w:id="4" w:name="_Toc81517792"/>
      <w:r w:rsidRPr="00E737A4">
        <w:rPr>
          <w:rFonts w:asciiTheme="minorHAnsi" w:eastAsia="Calibri" w:hAnsiTheme="minorHAnsi" w:cstheme="minorBidi"/>
          <w:b w:val="0"/>
          <w:bCs/>
          <w:caps/>
          <w:color w:val="FFFFFF" w:themeColor="background1"/>
          <w:spacing w:val="15"/>
          <w:kern w:val="0"/>
          <w:sz w:val="22"/>
          <w:szCs w:val="22"/>
          <w:lang w:eastAsia="en-US"/>
        </w:rPr>
        <w:t>7. Organisation de l’animation et de la commercialisation de l’offre (10 points)</w:t>
      </w:r>
      <w:r w:rsidR="00457DA5" w:rsidRPr="00457DA5">
        <w:rPr>
          <w:rFonts w:asciiTheme="minorHAnsi" w:eastAsia="Calibri" w:hAnsiTheme="minorHAnsi" w:cstheme="minorBidi"/>
          <w:b w:val="0"/>
          <w:bCs/>
          <w:caps/>
          <w:color w:val="FFFFFF" w:themeColor="background1"/>
          <w:spacing w:val="15"/>
          <w:kern w:val="0"/>
          <w:sz w:val="22"/>
          <w:szCs w:val="22"/>
          <w:lang w:eastAsia="en-US"/>
        </w:rPr>
      </w:r>
      <w:bookmarkEnd w:id="2"/>
      <w:r w:rsidR="00740931">
        <w:rPr>
          <w:rFonts w:asciiTheme="minorHAnsi" w:eastAsia="Calibri" w:hAnsiTheme="minorHAnsi" w:cstheme="minorBidi"/>
          <w:b w:val="0"/>
          <w:bCs/>
          <w:caps/>
          <w:color w:val="FFFFFF" w:themeColor="background1"/>
          <w:spacing w:val="15"/>
          <w:kern w:val="0"/>
          <w:sz w:val="22"/>
          <w:szCs w:val="22"/>
          <w:lang w:eastAsia="en-US"/>
        </w:rPr>
      </w:r>
      <w:bookmarkEnd w:id="3"/>
      <w:r w:rsidR="00457DA5" w:rsidRPr="00457DA5">
        <w:rPr>
          <w:rFonts w:asciiTheme="minorHAnsi" w:eastAsia="Calibri" w:hAnsiTheme="minorHAnsi" w:cstheme="minorBidi"/>
          <w:b w:val="0"/>
          <w:bCs/>
          <w:caps/>
          <w:color w:val="FFFFFF" w:themeColor="background1"/>
          <w:spacing w:val="15"/>
          <w:kern w:val="0"/>
          <w:sz w:val="22"/>
          <w:szCs w:val="22"/>
          <w:lang w:eastAsia="en-US"/>
        </w:rPr>
      </w:r>
      <w:bookmarkEnd w:id="4"/>
    </w:p>
    <w:p>
      <w:pPr>
        <w:spacing w:after="140"/>
      </w:pPr>
      <w:r>
        <w:rPr>
          <w:rFonts w:ascii="Arial" w:hAnsi="Arial"/>
          <w:b w:val="0"/>
          <w:i/>
          <w:sz w:val="21"/>
        </w:rPr>
        <w:t>Le soumissionnaire présente les moyens et actions permettant de rendre l’offre lisible, accessible et effectivement mobilisable par les adhérents, sans confusion avec les missions institutionnelles de la CAIH.</w:t>
      </w:r>
    </w:p>
    <w:p w14:paraId="71C317E0" w14:textId="3828E31C" w:rsidR="00457DA5" w:rsidRDefault="005E4092" w:rsidP="00457DA5">
      <w:pPr>
        <w:pStyle w:val="Titre2"/>
        <w:keepNext/>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bookmarkStart w:id="5" w:name="_Toc3557932"/>
      <w:bookmarkStart w:id="6" w:name="_Toc81517793"/>
      <w:bookmarkStart w:id="7" w:name="_Toc212130408"/>
      <w:r w:rsidRPr="00E737A4">
        <w:rPr>
          <w:rFonts w:asciiTheme="minorHAnsi" w:eastAsia="Calibri" w:hAnsiTheme="minorHAnsi" w:cstheme="minorBidi"/>
          <w:i w:val="0"/>
          <w:iCs/>
          <w:caps/>
          <w:spacing w:val="15"/>
          <w:sz w:val="22"/>
          <w:szCs w:val="22"/>
          <w:lang w:eastAsia="en-US"/>
        </w:rPr>
        <w:t>7.1 Plan de lancement et supports de présentation (4 points)</w:t>
      </w:r>
      <w:r w:rsidR="00457DA5" w:rsidRPr="00457DA5">
        <w:rPr>
          <w:rFonts w:asciiTheme="minorHAnsi" w:eastAsia="Calibri" w:hAnsiTheme="minorHAnsi" w:cstheme="minorBidi"/>
          <w:i w:val="0"/>
          <w:iCs/>
          <w:caps/>
          <w:spacing w:val="15"/>
          <w:sz w:val="22"/>
          <w:szCs w:val="22"/>
          <w:lang w:eastAsia="en-US"/>
        </w:rPr>
      </w:r>
      <w:r w:rsidR="003D256D">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r w:rsidR="00740931">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bookmarkEnd w:id="5"/>
      <w:bookmarkEnd w:id="6"/>
      <w:bookmarkEnd w:id="7"/>
      <w:r w:rsidR="00457DA5" w:rsidRPr="00457DA5">
        <w:rPr>
          <w:rFonts w:asciiTheme="minorHAnsi" w:eastAsia="Calibri" w:hAnsiTheme="minorHAnsi" w:cstheme="minorBidi"/>
          <w:i w:val="0"/>
          <w:iCs/>
          <w:caps/>
          <w:spacing w:val="15"/>
          <w:sz w:val="22"/>
          <w:szCs w:val="22"/>
          <w:lang w:eastAsia="en-US"/>
        </w:rPr>
      </w:r>
    </w:p>
    <w:p>
      <w:pPr>
        <w:spacing w:after="80"/>
      </w:pPr>
      <w:r>
        <w:rPr>
          <w:rFonts w:ascii="Arial" w:hAnsi="Arial"/>
          <w:b w:val="0"/>
          <w:i/>
          <w:color w:val="666666"/>
          <w:sz w:val="21"/>
        </w:rPr>
        <w:t>Références CCTP : 4.9.</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 plan de lancement sur les quatre premiers mois, le calendrier, les responsables, les supports et les résultats attendus.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les webinaires, catalogues, fiches d’offre, présentations du lot, contacts et messages proposés.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les modalités de validation préalable avec la CAIH et les indicateurs de réalisation et d’audience.</w:t>
      </w:r>
    </w:p>
    <w:p/>
    <w:p w14:paraId="71C317E0" w14:textId="3828E31C" w:rsidR="00457DA5" w:rsidRDefault="005E4092" w:rsidP="00457DA5">
      <w:pPr>
        <w:pStyle w:val="Titre2"/>
        <w:keepNext/>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bookmarkStart w:id="5" w:name="_Toc3557932"/>
      <w:bookmarkStart w:id="6" w:name="_Toc81517793"/>
      <w:bookmarkStart w:id="7" w:name="_Toc212130408"/>
      <w:r w:rsidRPr="00E737A4">
        <w:rPr>
          <w:rFonts w:asciiTheme="minorHAnsi" w:eastAsia="Calibri" w:hAnsiTheme="minorHAnsi" w:cstheme="minorBidi"/>
          <w:i w:val="0"/>
          <w:iCs/>
          <w:caps/>
          <w:spacing w:val="15"/>
          <w:sz w:val="22"/>
          <w:szCs w:val="22"/>
          <w:lang w:eastAsia="en-US"/>
        </w:rPr>
        <w:t>7.2 Facilité d’accès à l’offre et à la commande (3 points)</w:t>
      </w:r>
      <w:r w:rsidR="00457DA5" w:rsidRPr="00457DA5">
        <w:rPr>
          <w:rFonts w:asciiTheme="minorHAnsi" w:eastAsia="Calibri" w:hAnsiTheme="minorHAnsi" w:cstheme="minorBidi"/>
          <w:i w:val="0"/>
          <w:iCs/>
          <w:caps/>
          <w:spacing w:val="15"/>
          <w:sz w:val="22"/>
          <w:szCs w:val="22"/>
          <w:lang w:eastAsia="en-US"/>
        </w:rPr>
      </w:r>
      <w:r w:rsidR="003D256D">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r w:rsidR="00740931">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bookmarkEnd w:id="5"/>
      <w:bookmarkEnd w:id="6"/>
      <w:bookmarkEnd w:id="7"/>
      <w:r w:rsidR="00457DA5" w:rsidRPr="00457DA5">
        <w:rPr>
          <w:rFonts w:asciiTheme="minorHAnsi" w:eastAsia="Calibri" w:hAnsiTheme="minorHAnsi" w:cstheme="minorBidi"/>
          <w:i w:val="0"/>
          <w:iCs/>
          <w:caps/>
          <w:spacing w:val="15"/>
          <w:sz w:val="22"/>
          <w:szCs w:val="22"/>
          <w:lang w:eastAsia="en-US"/>
        </w:rPr>
      </w:r>
    </w:p>
    <w:p>
      <w:pPr>
        <w:spacing w:after="80"/>
      </w:pPr>
      <w:r>
        <w:rPr>
          <w:rFonts w:ascii="Arial" w:hAnsi="Arial"/>
          <w:b w:val="0"/>
          <w:i/>
          <w:color w:val="666666"/>
          <w:sz w:val="21"/>
        </w:rPr>
        <w:t>Références CCTP : 4.9 ; 5.1 à 5.3.</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le parcours de sollicitation, les canaux, outils, interlocuteurs et délais mis à disposition des adhérents.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les modalités de qualification, d’établissement du devis, de suivi des demandes et d’accompagnement à la commande.</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Expliquer comment les prestations, profils, UO, livrables, prérequis et modalités d’intervention seront présentés de manière claire et accessible.</w:t>
      </w:r>
    </w:p>
    <w:p/>
    <w:p w14:paraId="71C317E0" w14:textId="3828E31C" w:rsidR="00457DA5" w:rsidRDefault="005E4092" w:rsidP="00457DA5">
      <w:pPr>
        <w:pStyle w:val="Titre2"/>
        <w:keepNext/>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200" w:after="0" w:line="276" w:lineRule="auto"/>
        <w:ind w:left="720" w:hanging="360"/>
        <w:rPr>
          <w:rFonts w:asciiTheme="minorHAnsi" w:eastAsia="Calibri" w:hAnsiTheme="minorHAnsi" w:cstheme="minorBidi"/>
          <w:i w:val="0"/>
          <w:iCs/>
          <w:caps/>
          <w:spacing w:val="15"/>
          <w:sz w:val="22"/>
          <w:szCs w:val="22"/>
          <w:lang w:eastAsia="en-US"/>
        </w:rPr>
      </w:pPr>
      <w:bookmarkStart w:id="5" w:name="_Toc3557932"/>
      <w:bookmarkStart w:id="6" w:name="_Toc81517793"/>
      <w:bookmarkStart w:id="7" w:name="_Toc212130408"/>
      <w:r w:rsidRPr="00E737A4">
        <w:rPr>
          <w:rFonts w:asciiTheme="minorHAnsi" w:eastAsia="Calibri" w:hAnsiTheme="minorHAnsi" w:cstheme="minorBidi"/>
          <w:i w:val="0"/>
          <w:iCs/>
          <w:caps/>
          <w:spacing w:val="15"/>
          <w:sz w:val="22"/>
          <w:szCs w:val="22"/>
          <w:lang w:eastAsia="en-US"/>
        </w:rPr>
        <w:t>7.3 Animation régulière, couverture territoriale et bilan des actions (3 points)</w:t>
      </w:r>
      <w:r w:rsidR="00457DA5" w:rsidRPr="00457DA5">
        <w:rPr>
          <w:rFonts w:asciiTheme="minorHAnsi" w:eastAsia="Calibri" w:hAnsiTheme="minorHAnsi" w:cstheme="minorBidi"/>
          <w:i w:val="0"/>
          <w:iCs/>
          <w:caps/>
          <w:spacing w:val="15"/>
          <w:sz w:val="22"/>
          <w:szCs w:val="22"/>
          <w:lang w:eastAsia="en-US"/>
        </w:rPr>
      </w:r>
      <w:r w:rsidR="003D256D">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r w:rsidR="00740931">
        <w:rPr>
          <w:rFonts w:asciiTheme="minorHAnsi" w:eastAsia="Calibri" w:hAnsiTheme="minorHAnsi" w:cstheme="minorBidi"/>
          <w:i w:val="0"/>
          <w:iCs/>
          <w:caps/>
          <w:spacing w:val="15"/>
          <w:sz w:val="22"/>
          <w:szCs w:val="22"/>
          <w:lang w:eastAsia="en-US"/>
        </w:rPr>
      </w:r>
      <w:r w:rsidR="00457DA5" w:rsidRPr="00457DA5">
        <w:rPr>
          <w:rFonts w:asciiTheme="minorHAnsi" w:eastAsia="Calibri" w:hAnsiTheme="minorHAnsi" w:cstheme="minorBidi"/>
          <w:i w:val="0"/>
          <w:iCs/>
          <w:caps/>
          <w:spacing w:val="15"/>
          <w:sz w:val="22"/>
          <w:szCs w:val="22"/>
          <w:lang w:eastAsia="en-US"/>
        </w:rPr>
      </w:r>
      <w:bookmarkEnd w:id="5"/>
      <w:bookmarkEnd w:id="6"/>
      <w:bookmarkEnd w:id="7"/>
      <w:r w:rsidR="00457DA5" w:rsidRPr="00457DA5">
        <w:rPr>
          <w:rFonts w:asciiTheme="minorHAnsi" w:eastAsia="Calibri" w:hAnsiTheme="minorHAnsi" w:cstheme="minorBidi"/>
          <w:i w:val="0"/>
          <w:iCs/>
          <w:caps/>
          <w:spacing w:val="15"/>
          <w:sz w:val="22"/>
          <w:szCs w:val="22"/>
          <w:lang w:eastAsia="en-US"/>
        </w:rPr>
      </w:r>
    </w:p>
    <w:p>
      <w:pPr>
        <w:spacing w:after="80"/>
      </w:pPr>
      <w:r>
        <w:rPr>
          <w:rFonts w:ascii="Arial" w:hAnsi="Arial"/>
          <w:b w:val="0"/>
          <w:i/>
          <w:color w:val="666666"/>
          <w:sz w:val="21"/>
        </w:rPr>
        <w:t>Références CCTP : 4.1.2 ; 4.9.</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Présenter le programme d’animation : retours d’expérience, démonstrations, ateliers, veille, nouveautés, événements et actions de terrain.</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Décrire la couverture métropolitaine et ultramarine et la disponibilité des interlocuteurs commerciaux et techniques.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Préciser la mise à jour du catalogue et des fiches d’offre, le reporting et le bilan semestriel des actions, audiences, résultats et programme à venir.</w:t>
      </w:r>
    </w:p>
    <w:p/>
    <w:p w14:paraId="0F6D5E30" w14:textId="74C48E8F" w:rsidR="00457DA5" w:rsidRPr="00457DA5" w:rsidRDefault="00923E6C" w:rsidP="00457DA5">
      <w:pPr>
        <w:pStyle w:val="Titre1"/>
        <w:keepNext/>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bookmarkStart w:id="2" w:name="_Toc3557931"/>
      <w:bookmarkStart w:id="3" w:name="_Toc212130407"/>
      <w:bookmarkStart w:id="4" w:name="_Toc81517792"/>
      <w:r w:rsidRPr="00E737A4">
        <w:rPr>
          <w:rFonts w:asciiTheme="minorHAnsi" w:eastAsia="Calibri" w:hAnsiTheme="minorHAnsi" w:cstheme="minorBidi"/>
          <w:b w:val="0"/>
          <w:bCs/>
          <w:caps/>
          <w:color w:val="FFFFFF" w:themeColor="background1"/>
          <w:spacing w:val="15"/>
          <w:kern w:val="0"/>
          <w:sz w:val="22"/>
          <w:szCs w:val="22"/>
          <w:lang w:eastAsia="en-US"/>
        </w:rPr>
        <w:t>8. Compléments libres du candidat</w:t>
      </w:r>
      <w:r w:rsidR="00457DA5" w:rsidRPr="00457DA5">
        <w:rPr>
          <w:rFonts w:asciiTheme="minorHAnsi" w:eastAsia="Calibri" w:hAnsiTheme="minorHAnsi" w:cstheme="minorBidi"/>
          <w:b w:val="0"/>
          <w:bCs/>
          <w:caps/>
          <w:color w:val="FFFFFF" w:themeColor="background1"/>
          <w:spacing w:val="15"/>
          <w:kern w:val="0"/>
          <w:sz w:val="22"/>
          <w:szCs w:val="22"/>
          <w:lang w:eastAsia="en-US"/>
        </w:rPr>
      </w:r>
      <w:bookmarkEnd w:id="2"/>
      <w:r w:rsidR="00740931">
        <w:rPr>
          <w:rFonts w:asciiTheme="minorHAnsi" w:eastAsia="Calibri" w:hAnsiTheme="minorHAnsi" w:cstheme="minorBidi"/>
          <w:b w:val="0"/>
          <w:bCs/>
          <w:caps/>
          <w:color w:val="FFFFFF" w:themeColor="background1"/>
          <w:spacing w:val="15"/>
          <w:kern w:val="0"/>
          <w:sz w:val="22"/>
          <w:szCs w:val="22"/>
          <w:lang w:eastAsia="en-US"/>
        </w:rPr>
      </w:r>
      <w:bookmarkEnd w:id="3"/>
      <w:r w:rsidR="00457DA5" w:rsidRPr="00457DA5">
        <w:rPr>
          <w:rFonts w:asciiTheme="minorHAnsi" w:eastAsia="Calibri" w:hAnsiTheme="minorHAnsi" w:cstheme="minorBidi"/>
          <w:b w:val="0"/>
          <w:bCs/>
          <w:caps/>
          <w:color w:val="FFFFFF" w:themeColor="background1"/>
          <w:spacing w:val="15"/>
          <w:kern w:val="0"/>
          <w:sz w:val="22"/>
          <w:szCs w:val="22"/>
          <w:lang w:eastAsia="en-US"/>
        </w:rPr>
      </w:r>
      <w:bookmarkEnd w:id="4"/>
    </w:p>
    <w:p>
      <w:pPr>
        <w:spacing w:after="140"/>
      </w:pPr>
      <w:r>
        <w:rPr>
          <w:rFonts w:ascii="Arial" w:hAnsi="Arial"/>
          <w:b w:val="0"/>
          <w:i w:val="0"/>
          <w:sz w:val="21"/>
        </w:rPr>
        <w:t>Le soumissionnaire peut présenter ici tout élément complémentaire directement utile à la compréhension ou à l’évaluation de son offre. Cette rubrique ne doit pas répéter les réponses précédentes, introduire des réserves implicites ni se substituer aux rubriques obligatoires. Elle respecte la limite de volume fixée au règlement de la consultation.</w:t>
      </w:r>
    </w:p>
    <w:p/>
    <w:p w14:paraId="0F6D5E30" w14:textId="74C48E8F" w:rsidR="00457DA5" w:rsidRPr="00457DA5" w:rsidRDefault="00923E6C" w:rsidP="00457DA5">
      <w:pPr>
        <w:pStyle w:val="Titre1"/>
        <w:keepNext/>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bookmarkStart w:id="2" w:name="_Toc3557931"/>
      <w:bookmarkStart w:id="3" w:name="_Toc212130407"/>
      <w:bookmarkStart w:id="4" w:name="_Toc81517792"/>
      <w:r w:rsidRPr="00E737A4">
        <w:rPr>
          <w:rFonts w:asciiTheme="minorHAnsi" w:eastAsia="Calibri" w:hAnsiTheme="minorHAnsi" w:cstheme="minorBidi"/>
          <w:b w:val="0"/>
          <w:bCs/>
          <w:caps/>
          <w:color w:val="FFFFFF" w:themeColor="background1"/>
          <w:spacing w:val="15"/>
          <w:kern w:val="0"/>
          <w:sz w:val="22"/>
          <w:szCs w:val="22"/>
          <w:lang w:eastAsia="en-US"/>
        </w:rPr>
        <w:t>9. Résumé de l’offre</w:t>
      </w:r>
      <w:r w:rsidR="00457DA5" w:rsidRPr="00457DA5">
        <w:rPr>
          <w:rFonts w:asciiTheme="minorHAnsi" w:eastAsia="Calibri" w:hAnsiTheme="minorHAnsi" w:cstheme="minorBidi"/>
          <w:b w:val="0"/>
          <w:bCs/>
          <w:caps/>
          <w:color w:val="FFFFFF" w:themeColor="background1"/>
          <w:spacing w:val="15"/>
          <w:kern w:val="0"/>
          <w:sz w:val="22"/>
          <w:szCs w:val="22"/>
          <w:lang w:eastAsia="en-US"/>
        </w:rPr>
      </w:r>
      <w:bookmarkEnd w:id="2"/>
      <w:r w:rsidR="00740931">
        <w:rPr>
          <w:rFonts w:asciiTheme="minorHAnsi" w:eastAsia="Calibri" w:hAnsiTheme="minorHAnsi" w:cstheme="minorBidi"/>
          <w:b w:val="0"/>
          <w:bCs/>
          <w:caps/>
          <w:color w:val="FFFFFF" w:themeColor="background1"/>
          <w:spacing w:val="15"/>
          <w:kern w:val="0"/>
          <w:sz w:val="22"/>
          <w:szCs w:val="22"/>
          <w:lang w:eastAsia="en-US"/>
        </w:rPr>
      </w:r>
      <w:bookmarkEnd w:id="3"/>
      <w:r w:rsidR="00457DA5" w:rsidRPr="00457DA5">
        <w:rPr>
          <w:rFonts w:asciiTheme="minorHAnsi" w:eastAsia="Calibri" w:hAnsiTheme="minorHAnsi" w:cstheme="minorBidi"/>
          <w:b w:val="0"/>
          <w:bCs/>
          <w:caps/>
          <w:color w:val="FFFFFF" w:themeColor="background1"/>
          <w:spacing w:val="15"/>
          <w:kern w:val="0"/>
          <w:sz w:val="22"/>
          <w:szCs w:val="22"/>
          <w:lang w:eastAsia="en-US"/>
        </w:rPr>
      </w:r>
      <w:bookmarkEnd w:id="4"/>
    </w:p>
    <w:p>
      <w:pPr>
        <w:spacing w:after="140"/>
      </w:pPr>
      <w:r>
        <w:rPr>
          <w:rFonts w:ascii="Arial" w:hAnsi="Arial"/>
          <w:b w:val="0"/>
          <w:i w:val="0"/>
          <w:sz w:val="21"/>
        </w:rPr>
        <w:t>Le soumissionnaire présente une synthèse de son offre, limitée à deux pages, reprenant les principaux engagements, différenciateurs, moyens et résultats attendus. Cette synthèse ne peut introduire aucun engagement nouveau qui ne serait pas développé dans les rubriques précédentes.</w:t>
      </w:r>
    </w:p>
    <w:p/>
    <w:p>
      <w:r>
        <w:br w:type="page"/>
      </w:r>
    </w:p>
    <w:p w14:paraId="0F6D5E30" w14:textId="74C48E8F" w:rsidR="00457DA5" w:rsidRPr="00457DA5" w:rsidRDefault="00923E6C" w:rsidP="00457DA5">
      <w:pPr>
        <w:pStyle w:val="Titre1"/>
        <w:keepNext/>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line="276" w:lineRule="auto"/>
        <w:ind w:left="360" w:hanging="360"/>
        <w:rPr>
          <w:rFonts w:asciiTheme="minorHAnsi" w:eastAsia="Calibri" w:hAnsiTheme="minorHAnsi" w:cstheme="minorBidi"/>
          <w:b w:val="0"/>
          <w:bCs/>
          <w:caps/>
          <w:color w:val="FFFFFF" w:themeColor="background1"/>
          <w:spacing w:val="15"/>
          <w:kern w:val="0"/>
          <w:sz w:val="22"/>
          <w:szCs w:val="22"/>
          <w:lang w:eastAsia="en-US"/>
        </w:rPr>
      </w:pPr>
      <w:bookmarkStart w:id="2" w:name="_Toc3557931"/>
      <w:bookmarkStart w:id="3" w:name="_Toc212130407"/>
      <w:bookmarkStart w:id="4" w:name="_Toc81517792"/>
      <w:r w:rsidRPr="00E737A4">
        <w:rPr>
          <w:rFonts w:asciiTheme="minorHAnsi" w:eastAsia="Calibri" w:hAnsiTheme="minorHAnsi" w:cstheme="minorBidi"/>
          <w:b w:val="0"/>
          <w:bCs/>
          <w:caps/>
          <w:color w:val="FFFFFF" w:themeColor="background1"/>
          <w:spacing w:val="15"/>
          <w:kern w:val="0"/>
          <w:sz w:val="22"/>
          <w:szCs w:val="22"/>
          <w:lang w:eastAsia="en-US"/>
        </w:rPr>
        <w:t>10. Annexes</w:t>
      </w:r>
      <w:r w:rsidR="00457DA5" w:rsidRPr="00457DA5">
        <w:rPr>
          <w:rFonts w:asciiTheme="minorHAnsi" w:eastAsia="Calibri" w:hAnsiTheme="minorHAnsi" w:cstheme="minorBidi"/>
          <w:b w:val="0"/>
          <w:bCs/>
          <w:caps/>
          <w:color w:val="FFFFFF" w:themeColor="background1"/>
          <w:spacing w:val="15"/>
          <w:kern w:val="0"/>
          <w:sz w:val="22"/>
          <w:szCs w:val="22"/>
          <w:lang w:eastAsia="en-US"/>
        </w:rPr>
      </w:r>
      <w:bookmarkEnd w:id="2"/>
      <w:r w:rsidR="00740931">
        <w:rPr>
          <w:rFonts w:asciiTheme="minorHAnsi" w:eastAsia="Calibri" w:hAnsiTheme="minorHAnsi" w:cstheme="minorBidi"/>
          <w:b w:val="0"/>
          <w:bCs/>
          <w:caps/>
          <w:color w:val="FFFFFF" w:themeColor="background1"/>
          <w:spacing w:val="15"/>
          <w:kern w:val="0"/>
          <w:sz w:val="22"/>
          <w:szCs w:val="22"/>
          <w:lang w:eastAsia="en-US"/>
        </w:rPr>
      </w:r>
      <w:bookmarkEnd w:id="3"/>
      <w:r w:rsidR="00457DA5" w:rsidRPr="00457DA5">
        <w:rPr>
          <w:rFonts w:asciiTheme="minorHAnsi" w:eastAsia="Calibri" w:hAnsiTheme="minorHAnsi" w:cstheme="minorBidi"/>
          <w:b w:val="0"/>
          <w:bCs/>
          <w:caps/>
          <w:color w:val="FFFFFF" w:themeColor="background1"/>
          <w:spacing w:val="15"/>
          <w:kern w:val="0"/>
          <w:sz w:val="22"/>
          <w:szCs w:val="22"/>
          <w:lang w:eastAsia="en-US"/>
        </w:rPr>
      </w:r>
      <w:bookmarkEnd w:id="4"/>
    </w:p>
    <w:p>
      <w:pPr>
        <w:spacing w:after="140"/>
      </w:pPr>
      <w:r>
        <w:rPr>
          <w:rFonts w:ascii="Arial" w:hAnsi="Arial"/>
          <w:b w:val="0"/>
          <w:i w:val="0"/>
          <w:sz w:val="21"/>
        </w:rPr>
        <w:t>Les annexes sont limitées aux justificatifs et exemples utiles, numérotées et explicitement citées dans le corps du cahier de réponses. Les documents commerciaux génériques sans lien direct avec une rubrique ne sont pas attendus.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Organigramme de l’offre et répartition des rôles entre membres du groupement et sous-traitants.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Justificatifs des qualifications, designations, spécialisations, partenariats et certifications déclarés.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CV types des profils mobilisables et tableau de rattachement aux niveaux P1, P2 et P3 et aux compétences proposées.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Fiches de références comparables.</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Exemples de notes d’opportunité, feuilles de route, backlogs, dossiers d’architecture, modèles, composants, tests, documentation, dossiers d’exploitation et plans de transfert.</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Exemple anonymisé ou modèle de FEB qualifiée et de devis construit à partir du BPU.</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Projet de PAQ, matrice de responsabilités, tableau de bord et questionnaire de satisfaction.</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Supports et calendrier proposés pour le lancement et l’animation de l’offre.</w:t>
      </w:r>
    </w:p>
    <w:p w14:paraId="64A53AA4" w14:textId="7EFBCD80" w:rsidR="00DD790F" w:rsidRPr="00E20EDE" w:rsidRDefault="00DD790F" w:rsidP="00CF21B2">
      <w:pPr>
        <w:pStyle w:val="Paragraphedeliste"/>
        <w:keepNext w:val="0"/>
        <w:numPr>
          <w:ilvl w:val="0"/>
          <w:numId w:val="28"/>
        </w:numPr>
        <w:spacing w:before="100" w:beforeAutospacing="1" w:after="100" w:afterAutospacing="1"/>
        <w:rPr>
          <w:rFonts w:asciiTheme="minorHAnsi" w:hAnsiTheme="minorHAnsi" w:cstheme="minorHAnsi"/>
          <w:szCs w:val="24"/>
        </w:rPr>
      </w:pPr>
      <w:r w:rsidRPr="00E20EDE">
        <w:rPr>
          <w:rFonts w:asciiTheme="minorHAnsi" w:hAnsiTheme="minorHAnsi" w:cstheme="minorHAnsi"/>
          <w:szCs w:val="24"/>
        </w:rPr>
        <w:t>Justificatifs et méthode de suivi des engagements environnementaux.</w:t>
      </w:r>
    </w:p>
    <w:sectPr w:rsidR="00546872" w:rsidRPr="00492FEE" w:rsidSect="000C3FE0">
      <w:headerReference w:type="default" r:id="rId11"/>
      <w:footerReference w:type="default" r:id="rId12"/>
      <w:headerReference w:type="first" r:id="rId13"/>
      <w:footerReference w:type="first" r:id="rId14"/>
      <w:pgSz w:w="11918" w:h="16854"/>
      <w:pgMar w:top="1418" w:right="1134" w:bottom="1418" w:left="1134" w:header="643" w:footer="696"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15309" w14:textId="77777777" w:rsidR="0002049A" w:rsidRDefault="0002049A">
      <w:r>
        <w:separator/>
      </w:r>
    </w:p>
  </w:endnote>
  <w:endnote w:type="continuationSeparator" w:id="0">
    <w:p w14:paraId="0E2797D8" w14:textId="77777777" w:rsidR="0002049A" w:rsidRDefault="0002049A">
      <w:r>
        <w:continuationSeparator/>
      </w:r>
    </w:p>
  </w:endnote>
  <w:endnote w:type="continuationNotice" w:id="1">
    <w:p w14:paraId="2C088D31" w14:textId="77777777" w:rsidR="0002049A" w:rsidRDefault="000204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2" w:usb2="00000000" w:usb3="00000000" w:csb0="0000009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G Times">
    <w:altName w:val="Times New Roman"/>
    <w:panose1 w:val="020B0604020202020204"/>
    <w:charset w:val="00"/>
    <w:family w:val="roman"/>
    <w:notTrueType/>
    <w:pitch w:val="variable"/>
    <w:sig w:usb0="00000003" w:usb1="00000000" w:usb2="00000000" w:usb3="00000000" w:csb0="00000001" w:csb1="00000000"/>
  </w:font>
  <w:font w:name="New York">
    <w:altName w:val="Times New Roman"/>
    <w:panose1 w:val="020B06040202020202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Univers LT Std 55">
    <w:altName w:val="Calibri"/>
    <w:panose1 w:val="020B0604020202020204"/>
    <w:charset w:val="00"/>
    <w:family w:val="swiss"/>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E779C" w14:textId="100073B6" w:rsidR="00C00A22" w:rsidRPr="00B10E80" w:rsidRDefault="00B10E80">
    <w:pPr>
      <w:pStyle w:val="Pieddepage"/>
      <w:rPr>
        <w:b/>
        <w:bCs/>
        <w:sz w:val="20"/>
      </w:rPr>
    </w:pPr>
    <w:r w:rsidRPr="008E6577">
      <w:rPr>
        <w:rFonts w:asciiTheme="minorHAnsi" w:hAnsiTheme="minorHAnsi" w:cstheme="minorHAnsi"/>
        <w:sz w:val="20"/>
      </w:rPr>
      <w:t>2606_MSFP_CDR_LOT_4</w:t>
    </w:r>
    <w:r w:rsidR="00C00A22" w:rsidRPr="008E6577">
      <w:rPr>
        <w:rFonts w:asciiTheme="minorHAnsi" w:hAnsiTheme="minorHAnsi" w:cstheme="minorHAnsi"/>
        <w:sz w:val="20"/>
      </w:rPr>
      <w:ptab w:relativeTo="margin" w:alignment="right" w:leader="none"/>
    </w:r>
    <w:r w:rsidR="00C00A22" w:rsidRPr="008E6577">
      <w:rPr>
        <w:rFonts w:asciiTheme="minorHAnsi" w:hAnsiTheme="minorHAnsi" w:cstheme="minorHAnsi"/>
        <w:sz w:val="20"/>
      </w:rPr>
      <w:fldChar w:fldCharType="begin"/>
    </w:r>
    <w:r w:rsidR="00C00A22" w:rsidRPr="008E6577">
      <w:rPr>
        <w:rFonts w:asciiTheme="minorHAnsi" w:hAnsiTheme="minorHAnsi" w:cstheme="minorHAnsi"/>
        <w:sz w:val="20"/>
      </w:rPr>
      <w:instrText>PAGE   \* MERGEFORMAT</w:instrText>
    </w:r>
    <w:r w:rsidR="00C00A22" w:rsidRPr="008E6577">
      <w:rPr>
        <w:rFonts w:asciiTheme="minorHAnsi" w:hAnsiTheme="minorHAnsi" w:cstheme="minorHAnsi"/>
        <w:sz w:val="20"/>
      </w:rPr>
      <w:fldChar w:fldCharType="separate"/>
    </w:r>
    <w:r w:rsidR="00C00A22" w:rsidRPr="008E6577">
      <w:rPr>
        <w:rFonts w:asciiTheme="minorHAnsi" w:hAnsiTheme="minorHAnsi" w:cstheme="minorHAnsi"/>
        <w:noProof/>
        <w:sz w:val="20"/>
      </w:rPr>
      <w:t>14</w:t>
    </w:r>
    <w:r w:rsidR="00C00A22" w:rsidRPr="008E6577">
      <w:rPr>
        <w:rFonts w:asciiTheme="minorHAnsi" w:hAnsiTheme="minorHAnsi" w:cstheme="minorHAnsi"/>
        <w:sz w:val="20"/>
      </w:rPr>
      <w:fldChar w:fldCharType="end"/>
    </w:r>
    <w:r w:rsidR="00C00A22" w:rsidRPr="008E6577">
      <w:rPr>
        <w:rFonts w:asciiTheme="minorHAnsi" w:hAnsiTheme="minorHAnsi" w:cstheme="minorHAnsi"/>
        <w:sz w:val="20"/>
      </w:rPr>
      <w:t>/</w:t>
    </w:r>
    <w:r w:rsidR="00C00A22" w:rsidRPr="008E6577">
      <w:rPr>
        <w:rFonts w:asciiTheme="minorHAnsi" w:hAnsiTheme="minorHAnsi" w:cstheme="minorHAnsi"/>
        <w:noProof/>
        <w:sz w:val="20"/>
      </w:rPr>
      <w:fldChar w:fldCharType="begin"/>
    </w:r>
    <w:r w:rsidR="00C00A22" w:rsidRPr="008E6577">
      <w:rPr>
        <w:rFonts w:asciiTheme="minorHAnsi" w:hAnsiTheme="minorHAnsi" w:cstheme="minorHAnsi"/>
        <w:noProof/>
        <w:sz w:val="20"/>
      </w:rPr>
      <w:instrText xml:space="preserve"> NUMPAGES   \* MERGEFORMAT </w:instrText>
    </w:r>
    <w:r w:rsidR="00C00A22" w:rsidRPr="008E6577">
      <w:rPr>
        <w:rFonts w:asciiTheme="minorHAnsi" w:hAnsiTheme="minorHAnsi" w:cstheme="minorHAnsi"/>
        <w:noProof/>
        <w:sz w:val="20"/>
      </w:rPr>
      <w:fldChar w:fldCharType="separate"/>
    </w:r>
    <w:r w:rsidR="00C00A22" w:rsidRPr="008E6577">
      <w:rPr>
        <w:rFonts w:asciiTheme="minorHAnsi" w:hAnsiTheme="minorHAnsi" w:cstheme="minorHAnsi"/>
        <w:noProof/>
        <w:sz w:val="20"/>
      </w:rPr>
      <w:t>14</w:t>
    </w:r>
    <w:r w:rsidR="00C00A22" w:rsidRPr="008E6577">
      <w:rPr>
        <w:rFonts w:asciiTheme="minorHAnsi" w:hAnsiTheme="minorHAnsi" w:cstheme="minorHAnsi"/>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A52EF" w14:textId="3E0711D5" w:rsidR="00C00A22" w:rsidRPr="0039544F" w:rsidRDefault="00C00A22" w:rsidP="00036DBE">
    <w:pPr>
      <w:pStyle w:val="Pieddepage"/>
      <w:rPr>
        <w:sz w:val="16"/>
        <w:szCs w:val="16"/>
      </w:rPr>
    </w:pPr>
    <w:r w:rsidRPr="00D21C90">
      <w:rPr>
        <w:sz w:val="16"/>
        <w:szCs w:val="16"/>
      </w:rPr>
      <w:ptab w:relativeTo="margin" w:alignment="center" w:leader="none"/>
    </w:r>
    <w:r w:rsidRPr="00D21C90">
      <w:rPr>
        <w:sz w:val="16"/>
        <w:szCs w:val="16"/>
      </w:rPr>
      <w:ptab w:relativeTo="margin" w:alignment="right" w:leader="none"/>
    </w:r>
    <w:r w:rsidRPr="00D21C90">
      <w:rPr>
        <w:sz w:val="16"/>
        <w:szCs w:val="16"/>
      </w:rPr>
      <w:fldChar w:fldCharType="begin"/>
    </w:r>
    <w:r w:rsidRPr="00D21C90">
      <w:rPr>
        <w:sz w:val="16"/>
        <w:szCs w:val="16"/>
      </w:rPr>
      <w:instrText>PAGE   \* MERGEFORMAT</w:instrText>
    </w:r>
    <w:r w:rsidRPr="00D21C90">
      <w:rPr>
        <w:sz w:val="16"/>
        <w:szCs w:val="16"/>
      </w:rPr>
      <w:fldChar w:fldCharType="separate"/>
    </w:r>
    <w:r>
      <w:rPr>
        <w:noProof/>
        <w:sz w:val="16"/>
        <w:szCs w:val="16"/>
      </w:rPr>
      <w:t>1</w:t>
    </w:r>
    <w:r w:rsidRPr="00D21C90">
      <w:rPr>
        <w:sz w:val="16"/>
        <w:szCs w:val="16"/>
      </w:rPr>
      <w:fldChar w:fldCharType="end"/>
    </w:r>
    <w:r>
      <w:rPr>
        <w:sz w:val="16"/>
        <w:szCs w:val="16"/>
      </w:rPr>
      <w:t>/</w:t>
    </w:r>
    <w:r>
      <w:rPr>
        <w:sz w:val="16"/>
        <w:szCs w:val="16"/>
      </w:rPr>
      <w:fldChar w:fldCharType="begin"/>
    </w:r>
    <w:r>
      <w:rPr>
        <w:sz w:val="16"/>
        <w:szCs w:val="16"/>
      </w:rPr>
      <w:instrText xml:space="preserve"> NUMPAGES   \* MERGEFORMAT </w:instrText>
    </w:r>
    <w:r>
      <w:rPr>
        <w:sz w:val="16"/>
        <w:szCs w:val="16"/>
      </w:rPr>
      <w:fldChar w:fldCharType="separate"/>
    </w:r>
    <w:r>
      <w:rPr>
        <w:noProof/>
        <w:sz w:val="16"/>
        <w:szCs w:val="16"/>
      </w:rPr>
      <w:t>14</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C734C" w14:textId="77777777" w:rsidR="0002049A" w:rsidRDefault="0002049A">
      <w:r>
        <w:separator/>
      </w:r>
    </w:p>
  </w:footnote>
  <w:footnote w:type="continuationSeparator" w:id="0">
    <w:p w14:paraId="58C23E16" w14:textId="77777777" w:rsidR="0002049A" w:rsidRDefault="0002049A">
      <w:r>
        <w:continuationSeparator/>
      </w:r>
    </w:p>
  </w:footnote>
  <w:footnote w:type="continuationNotice" w:id="1">
    <w:p w14:paraId="30F04F1F" w14:textId="77777777" w:rsidR="0002049A" w:rsidRDefault="000204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6B890" w14:textId="376AE8B6" w:rsidR="00C00A22" w:rsidRPr="00E538E9" w:rsidRDefault="00C00A22" w:rsidP="00E538E9">
    <w:pPr>
      <w:pStyle w:val="En-tte"/>
    </w:pPr>
    <w:r>
      <w:rPr>
        <w:noProof/>
        <w:sz w:val="16"/>
        <w:szCs w:val="16"/>
      </w:rPr>
      <w:drawing>
        <wp:inline distT="0" distB="0" distL="0" distR="0" wp14:anchorId="4CB0E453" wp14:editId="3C391901">
          <wp:extent cx="1105383" cy="358116"/>
          <wp:effectExtent l="0" t="0" r="0" b="444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CAIH v2.png"/>
                  <pic:cNvPicPr/>
                </pic:nvPicPr>
                <pic:blipFill>
                  <a:blip r:embed="rId1">
                    <a:extLst>
                      <a:ext uri="{28A0092B-C50C-407E-A947-70E740481C1C}">
                        <a14:useLocalDpi xmlns:a14="http://schemas.microsoft.com/office/drawing/2010/main" val="0"/>
                      </a:ext>
                    </a:extLst>
                  </a:blip>
                  <a:stretch>
                    <a:fillRect/>
                  </a:stretch>
                </pic:blipFill>
                <pic:spPr>
                  <a:xfrm>
                    <a:off x="0" y="0"/>
                    <a:ext cx="1118208" cy="362271"/>
                  </a:xfrm>
                  <a:prstGeom prst="rect">
                    <a:avLst/>
                  </a:prstGeom>
                </pic:spPr>
              </pic:pic>
            </a:graphicData>
          </a:graphic>
        </wp:inline>
      </w:drawing>
    </w:r>
  </w:p>
  <w:p w14:paraId="78C33E35" w14:textId="77777777" w:rsidR="00C00A22" w:rsidRPr="006B6C29" w:rsidRDefault="00C00A22">
    <w:pPr>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60607" w14:textId="1760E837" w:rsidR="00C00A22" w:rsidRPr="0039544F" w:rsidRDefault="00C00A22" w:rsidP="00654F33">
    <w:pPr>
      <w:pStyle w:val="En-tte"/>
      <w:jc w:val="center"/>
      <w:rPr>
        <w:sz w:val="16"/>
        <w:szCs w:val="16"/>
      </w:rPr>
    </w:pPr>
    <w:r>
      <w:rPr>
        <w:noProof/>
        <w:sz w:val="16"/>
        <w:szCs w:val="16"/>
      </w:rPr>
      <w:drawing>
        <wp:inline distT="0" distB="0" distL="0" distR="0" wp14:anchorId="7BB93AA7" wp14:editId="0C0C0D1C">
          <wp:extent cx="3251459" cy="1053389"/>
          <wp:effectExtent l="0" t="0" r="635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CAIH v2.png"/>
                  <pic:cNvPicPr/>
                </pic:nvPicPr>
                <pic:blipFill>
                  <a:blip r:embed="rId1">
                    <a:extLst>
                      <a:ext uri="{28A0092B-C50C-407E-A947-70E740481C1C}">
                        <a14:useLocalDpi xmlns:a14="http://schemas.microsoft.com/office/drawing/2010/main" val="0"/>
                      </a:ext>
                    </a:extLst>
                  </a:blip>
                  <a:stretch>
                    <a:fillRect/>
                  </a:stretch>
                </pic:blipFill>
                <pic:spPr>
                  <a:xfrm>
                    <a:off x="0" y="0"/>
                    <a:ext cx="3257441" cy="1055327"/>
                  </a:xfrm>
                  <a:prstGeom prst="rect">
                    <a:avLst/>
                  </a:prstGeom>
                </pic:spPr>
              </pic:pic>
            </a:graphicData>
          </a:graphic>
        </wp:inline>
      </w:drawing>
    </w:r>
  </w:p>
  <w:p w14:paraId="206201CD" w14:textId="77777777" w:rsidR="00C00A22" w:rsidRDefault="00C00A2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3740EDC"/>
    <w:lvl w:ilvl="0">
      <w:start w:val="1"/>
      <w:numFmt w:val="bullet"/>
      <w:pStyle w:val="StyleTitre1Avant0ptAprs0pt"/>
      <w:lvlText w:val=""/>
      <w:lvlJc w:val="left"/>
      <w:pPr>
        <w:tabs>
          <w:tab w:val="num" w:pos="1209"/>
        </w:tabs>
        <w:ind w:left="1209" w:hanging="360"/>
      </w:pPr>
      <w:rPr>
        <w:rFonts w:ascii="Symbol" w:hAnsi="Symbol" w:hint="default"/>
      </w:rPr>
    </w:lvl>
  </w:abstractNum>
  <w:abstractNum w:abstractNumId="1" w15:restartNumberingAfterBreak="0">
    <w:nsid w:val="02576CAE"/>
    <w:multiLevelType w:val="hybridMultilevel"/>
    <w:tmpl w:val="AB66DEFC"/>
    <w:lvl w:ilvl="0" w:tplc="73666E76">
      <w:start w:val="1"/>
      <w:numFmt w:val="bullet"/>
      <w:pStyle w:val="Listepuces"/>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39796D"/>
    <w:multiLevelType w:val="multilevel"/>
    <w:tmpl w:val="F858FC46"/>
    <w:lvl w:ilvl="0">
      <w:start w:val="1"/>
      <w:numFmt w:val="bullet"/>
      <w:lvlText w:val=""/>
      <w:lvlJc w:val="left"/>
      <w:pPr>
        <w:ind w:left="432" w:hanging="432"/>
      </w:pPr>
      <w:rPr>
        <w:rFonts w:ascii="Wingdings" w:hAnsi="Wingdings" w:hint="default"/>
      </w:rPr>
    </w:lvl>
    <w:lvl w:ilvl="1">
      <w:start w:val="1"/>
      <w:numFmt w:val="decimal"/>
      <w:lvlText w:val="%1.%2"/>
      <w:lvlJc w:val="left"/>
      <w:pPr>
        <w:ind w:left="576" w:hanging="576"/>
      </w:pPr>
    </w:lvl>
    <w:lvl w:ilvl="2">
      <w:start w:val="1"/>
      <w:numFmt w:val="bullet"/>
      <w:lvlText w:val=""/>
      <w:lvlJc w:val="left"/>
      <w:pPr>
        <w:ind w:left="360" w:hanging="360"/>
      </w:pPr>
      <w:rPr>
        <w:rFonts w:ascii="Wingdings" w:hAnsi="Wingdings"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8D9185A"/>
    <w:multiLevelType w:val="hybridMultilevel"/>
    <w:tmpl w:val="B33CA42E"/>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098734A3"/>
    <w:multiLevelType w:val="multilevel"/>
    <w:tmpl w:val="200CBCD6"/>
    <w:lvl w:ilvl="0">
      <w:start w:val="1"/>
      <w:numFmt w:val="decimal"/>
      <w:pStyle w:val="titreniv1"/>
      <w:suff w:val="space"/>
      <w:lvlText w:val="Chapitre %1"/>
      <w:lvlJc w:val="left"/>
      <w:pPr>
        <w:ind w:left="0" w:firstLine="0"/>
      </w:pPr>
      <w:rPr>
        <w:rFonts w:ascii="Times New Roman" w:hAnsi="Times New Roman" w:hint="default"/>
        <w:caps/>
        <w:sz w:val="36"/>
      </w:rPr>
    </w:lvl>
    <w:lvl w:ilvl="1">
      <w:start w:val="1"/>
      <w:numFmt w:val="none"/>
      <w:suff w:val="nothing"/>
      <w:lvlText w:val="%1"/>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0AEB110F"/>
    <w:multiLevelType w:val="singleLevel"/>
    <w:tmpl w:val="7F6CC474"/>
    <w:lvl w:ilvl="0">
      <w:start w:val="1"/>
      <w:numFmt w:val="decimal"/>
      <w:pStyle w:val="Retraittitre6"/>
      <w:lvlText w:val="%1."/>
      <w:lvlJc w:val="left"/>
      <w:pPr>
        <w:tabs>
          <w:tab w:val="num" w:pos="360"/>
        </w:tabs>
        <w:ind w:left="360" w:hanging="360"/>
      </w:pPr>
      <w:rPr>
        <w:b w:val="0"/>
        <w:i w:val="0"/>
      </w:rPr>
    </w:lvl>
  </w:abstractNum>
  <w:abstractNum w:abstractNumId="6" w15:restartNumberingAfterBreak="0">
    <w:nsid w:val="159A76A7"/>
    <w:multiLevelType w:val="singleLevel"/>
    <w:tmpl w:val="05A27314"/>
    <w:lvl w:ilvl="0">
      <w:start w:val="1"/>
      <w:numFmt w:val="bullet"/>
      <w:pStyle w:val="puce2"/>
      <w:lvlText w:val=""/>
      <w:lvlJc w:val="left"/>
      <w:pPr>
        <w:tabs>
          <w:tab w:val="num" w:pos="536"/>
        </w:tabs>
        <w:ind w:left="459" w:hanging="283"/>
      </w:pPr>
      <w:rPr>
        <w:rFonts w:ascii="Symbol" w:hAnsi="Symbol" w:hint="default"/>
        <w:sz w:val="18"/>
      </w:rPr>
    </w:lvl>
  </w:abstractNum>
  <w:abstractNum w:abstractNumId="7" w15:restartNumberingAfterBreak="0">
    <w:nsid w:val="15D12C48"/>
    <w:multiLevelType w:val="hybridMultilevel"/>
    <w:tmpl w:val="28A45E74"/>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162F33D6"/>
    <w:multiLevelType w:val="hybridMultilevel"/>
    <w:tmpl w:val="293C3880"/>
    <w:lvl w:ilvl="0" w:tplc="E6363400">
      <w:numFmt w:val="bullet"/>
      <w:pStyle w:val="Feuilles"/>
      <w:lvlText w:val=""/>
      <w:lvlJc w:val="left"/>
      <w:pPr>
        <w:tabs>
          <w:tab w:val="num" w:pos="360"/>
        </w:tabs>
        <w:ind w:left="357" w:hanging="357"/>
      </w:pPr>
      <w:rPr>
        <w:rFonts w:ascii="Wingdings" w:hAnsi="Wingdings" w:hint="default"/>
        <w:color w:val="0000FF"/>
      </w:rPr>
    </w:lvl>
    <w:lvl w:ilvl="1" w:tplc="B1E63C82">
      <w:start w:val="1"/>
      <w:numFmt w:val="bullet"/>
      <w:lvlText w:val="o"/>
      <w:lvlJc w:val="left"/>
      <w:pPr>
        <w:tabs>
          <w:tab w:val="num" w:pos="1440"/>
        </w:tabs>
        <w:ind w:left="1440" w:hanging="360"/>
      </w:pPr>
      <w:rPr>
        <w:rFonts w:ascii="Courier New" w:hAnsi="Courier New" w:cs="Courier New" w:hint="default"/>
      </w:rPr>
    </w:lvl>
    <w:lvl w:ilvl="2" w:tplc="BB765482" w:tentative="1">
      <w:start w:val="1"/>
      <w:numFmt w:val="bullet"/>
      <w:lvlText w:val=""/>
      <w:lvlJc w:val="left"/>
      <w:pPr>
        <w:tabs>
          <w:tab w:val="num" w:pos="2160"/>
        </w:tabs>
        <w:ind w:left="2160" w:hanging="360"/>
      </w:pPr>
      <w:rPr>
        <w:rFonts w:ascii="Wingdings" w:hAnsi="Wingdings" w:hint="default"/>
      </w:rPr>
    </w:lvl>
    <w:lvl w:ilvl="3" w:tplc="78E0A5DA" w:tentative="1">
      <w:start w:val="1"/>
      <w:numFmt w:val="bullet"/>
      <w:lvlText w:val=""/>
      <w:lvlJc w:val="left"/>
      <w:pPr>
        <w:tabs>
          <w:tab w:val="num" w:pos="2880"/>
        </w:tabs>
        <w:ind w:left="2880" w:hanging="360"/>
      </w:pPr>
      <w:rPr>
        <w:rFonts w:ascii="Symbol" w:hAnsi="Symbol" w:hint="default"/>
      </w:rPr>
    </w:lvl>
    <w:lvl w:ilvl="4" w:tplc="1186B520" w:tentative="1">
      <w:start w:val="1"/>
      <w:numFmt w:val="bullet"/>
      <w:lvlText w:val="o"/>
      <w:lvlJc w:val="left"/>
      <w:pPr>
        <w:tabs>
          <w:tab w:val="num" w:pos="3600"/>
        </w:tabs>
        <w:ind w:left="3600" w:hanging="360"/>
      </w:pPr>
      <w:rPr>
        <w:rFonts w:ascii="Courier New" w:hAnsi="Courier New" w:cs="Courier New" w:hint="default"/>
      </w:rPr>
    </w:lvl>
    <w:lvl w:ilvl="5" w:tplc="22D4A67C" w:tentative="1">
      <w:start w:val="1"/>
      <w:numFmt w:val="bullet"/>
      <w:lvlText w:val=""/>
      <w:lvlJc w:val="left"/>
      <w:pPr>
        <w:tabs>
          <w:tab w:val="num" w:pos="4320"/>
        </w:tabs>
        <w:ind w:left="4320" w:hanging="360"/>
      </w:pPr>
      <w:rPr>
        <w:rFonts w:ascii="Wingdings" w:hAnsi="Wingdings" w:hint="default"/>
      </w:rPr>
    </w:lvl>
    <w:lvl w:ilvl="6" w:tplc="91202574" w:tentative="1">
      <w:start w:val="1"/>
      <w:numFmt w:val="bullet"/>
      <w:lvlText w:val=""/>
      <w:lvlJc w:val="left"/>
      <w:pPr>
        <w:tabs>
          <w:tab w:val="num" w:pos="5040"/>
        </w:tabs>
        <w:ind w:left="5040" w:hanging="360"/>
      </w:pPr>
      <w:rPr>
        <w:rFonts w:ascii="Symbol" w:hAnsi="Symbol" w:hint="default"/>
      </w:rPr>
    </w:lvl>
    <w:lvl w:ilvl="7" w:tplc="49106238" w:tentative="1">
      <w:start w:val="1"/>
      <w:numFmt w:val="bullet"/>
      <w:lvlText w:val="o"/>
      <w:lvlJc w:val="left"/>
      <w:pPr>
        <w:tabs>
          <w:tab w:val="num" w:pos="5760"/>
        </w:tabs>
        <w:ind w:left="5760" w:hanging="360"/>
      </w:pPr>
      <w:rPr>
        <w:rFonts w:ascii="Courier New" w:hAnsi="Courier New" w:cs="Courier New" w:hint="default"/>
      </w:rPr>
    </w:lvl>
    <w:lvl w:ilvl="8" w:tplc="936AE00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8C6E4E"/>
    <w:multiLevelType w:val="hybridMultilevel"/>
    <w:tmpl w:val="CBF2B2A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6D4917"/>
    <w:multiLevelType w:val="hybridMultilevel"/>
    <w:tmpl w:val="B6A0A20C"/>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B796254"/>
    <w:multiLevelType w:val="singleLevel"/>
    <w:tmpl w:val="F804436E"/>
    <w:lvl w:ilvl="0">
      <w:start w:val="1"/>
      <w:numFmt w:val="bullet"/>
      <w:pStyle w:val="item1"/>
      <w:lvlText w:val=""/>
      <w:lvlJc w:val="left"/>
      <w:pPr>
        <w:tabs>
          <w:tab w:val="num" w:pos="360"/>
        </w:tabs>
        <w:ind w:left="0" w:firstLine="0"/>
      </w:pPr>
      <w:rPr>
        <w:rFonts w:ascii="Wingdings" w:hAnsi="Wingdings" w:hint="default"/>
      </w:rPr>
    </w:lvl>
  </w:abstractNum>
  <w:abstractNum w:abstractNumId="12" w15:restartNumberingAfterBreak="0">
    <w:nsid w:val="3F1554BF"/>
    <w:multiLevelType w:val="hybridMultilevel"/>
    <w:tmpl w:val="B5A2A7CA"/>
    <w:lvl w:ilvl="0" w:tplc="B566C0D6">
      <w:start w:val="1"/>
      <w:numFmt w:val="bullet"/>
      <w:pStyle w:val="Puce1"/>
      <w:lvlText w:val=""/>
      <w:lvlJc w:val="left"/>
      <w:pPr>
        <w:ind w:left="720" w:hanging="360"/>
      </w:pPr>
      <w:rPr>
        <w:rFonts w:ascii="Symbol" w:eastAsia="SimSun"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09542AE"/>
    <w:multiLevelType w:val="hybridMultilevel"/>
    <w:tmpl w:val="BA364E5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40369B0"/>
    <w:multiLevelType w:val="multilevel"/>
    <w:tmpl w:val="D6CA9966"/>
    <w:lvl w:ilvl="0">
      <w:start w:val="1"/>
      <w:numFmt w:val="decimal"/>
      <w:lvlText w:val="%1 - "/>
      <w:lvlJc w:val="left"/>
      <w:pPr>
        <w:tabs>
          <w:tab w:val="num" w:pos="1283"/>
        </w:tabs>
        <w:ind w:left="1283" w:hanging="432"/>
      </w:pPr>
    </w:lvl>
    <w:lvl w:ilvl="1">
      <w:start w:val="1"/>
      <w:numFmt w:val="decimal"/>
      <w:lvlText w:val="%1.%2 - "/>
      <w:lvlJc w:val="left"/>
      <w:pPr>
        <w:tabs>
          <w:tab w:val="num" w:pos="2136"/>
        </w:tabs>
        <w:ind w:left="2136" w:hanging="576"/>
      </w:pPr>
    </w:lvl>
    <w:lvl w:ilvl="2">
      <w:start w:val="1"/>
      <w:numFmt w:val="decimal"/>
      <w:pStyle w:val="Titre3"/>
      <w:lvlText w:val="%1.%2.%3 - "/>
      <w:lvlJc w:val="left"/>
      <w:pPr>
        <w:tabs>
          <w:tab w:val="num" w:pos="6673"/>
        </w:tabs>
        <w:ind w:left="6673" w:hanging="720"/>
      </w:pPr>
    </w:lvl>
    <w:lvl w:ilvl="3">
      <w:start w:val="1"/>
      <w:numFmt w:val="decimal"/>
      <w:pStyle w:val="Titre4"/>
      <w:lvlText w:val="%1.%2.%3.%4 - "/>
      <w:lvlJc w:val="left"/>
      <w:pPr>
        <w:tabs>
          <w:tab w:val="num" w:pos="1080"/>
        </w:tabs>
        <w:ind w:left="864" w:hanging="864"/>
      </w:pPr>
    </w:lvl>
    <w:lvl w:ilvl="4">
      <w:start w:val="1"/>
      <w:numFmt w:val="decimal"/>
      <w:lvlText w:val="%1.%2.%3.%4.%5 - "/>
      <w:lvlJc w:val="left"/>
      <w:pPr>
        <w:tabs>
          <w:tab w:val="num" w:pos="1440"/>
        </w:tabs>
        <w:ind w:left="1008" w:hanging="1008"/>
      </w:pPr>
    </w:lvl>
    <w:lvl w:ilvl="5">
      <w:start w:val="1"/>
      <w:numFmt w:val="decimal"/>
      <w:pStyle w:val="Titre6"/>
      <w:lvlText w:val="%1.%2.%3.%4.%5.%6 - "/>
      <w:lvlJc w:val="left"/>
      <w:pPr>
        <w:tabs>
          <w:tab w:val="num" w:pos="1440"/>
        </w:tabs>
        <w:ind w:left="1152" w:hanging="1152"/>
      </w:pPr>
    </w:lvl>
    <w:lvl w:ilvl="6">
      <w:start w:val="1"/>
      <w:numFmt w:val="decimal"/>
      <w:pStyle w:val="Titre7"/>
      <w:lvlText w:val="%1.%2.%3.%4.%5.%6.%7 - "/>
      <w:lvlJc w:val="left"/>
      <w:pPr>
        <w:tabs>
          <w:tab w:val="num" w:pos="1800"/>
        </w:tabs>
        <w:ind w:left="1296" w:hanging="1296"/>
      </w:pPr>
    </w:lvl>
    <w:lvl w:ilvl="7">
      <w:start w:val="1"/>
      <w:numFmt w:val="decimal"/>
      <w:pStyle w:val="Titre8"/>
      <w:lvlText w:val="%1.%2.%3.%4.%5.%6.%7.%8 - "/>
      <w:lvlJc w:val="left"/>
      <w:pPr>
        <w:tabs>
          <w:tab w:val="num" w:pos="1800"/>
        </w:tabs>
        <w:ind w:left="1440" w:hanging="1440"/>
      </w:pPr>
    </w:lvl>
    <w:lvl w:ilvl="8">
      <w:start w:val="1"/>
      <w:numFmt w:val="decimal"/>
      <w:pStyle w:val="Titre9"/>
      <w:lvlText w:val="%1.%2.%3.%4.%5.%6.%7.%8.%9 - "/>
      <w:lvlJc w:val="left"/>
      <w:pPr>
        <w:tabs>
          <w:tab w:val="num" w:pos="2160"/>
        </w:tabs>
        <w:ind w:left="1584" w:hanging="1584"/>
      </w:pPr>
    </w:lvl>
  </w:abstractNum>
  <w:abstractNum w:abstractNumId="15" w15:restartNumberingAfterBreak="0">
    <w:nsid w:val="4CC27C8E"/>
    <w:multiLevelType w:val="singleLevel"/>
    <w:tmpl w:val="479231CC"/>
    <w:lvl w:ilvl="0">
      <w:start w:val="1"/>
      <w:numFmt w:val="upperLetter"/>
      <w:pStyle w:val="TITESUP1"/>
      <w:lvlText w:val="%1."/>
      <w:lvlJc w:val="left"/>
      <w:pPr>
        <w:tabs>
          <w:tab w:val="num" w:pos="360"/>
        </w:tabs>
        <w:ind w:left="360" w:hanging="360"/>
      </w:pPr>
    </w:lvl>
  </w:abstractNum>
  <w:abstractNum w:abstractNumId="16" w15:restartNumberingAfterBreak="0">
    <w:nsid w:val="5CDC1EF5"/>
    <w:multiLevelType w:val="hybridMultilevel"/>
    <w:tmpl w:val="9300EA10"/>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5DD050EC"/>
    <w:multiLevelType w:val="multilevel"/>
    <w:tmpl w:val="B4D6F9A0"/>
    <w:lvl w:ilvl="0">
      <w:start w:val="1"/>
      <w:numFmt w:val="bullet"/>
      <w:lvlText w:val=""/>
      <w:lvlJc w:val="left"/>
      <w:pPr>
        <w:ind w:left="432" w:hanging="432"/>
      </w:pPr>
      <w:rPr>
        <w:rFonts w:ascii="Wingdings" w:hAnsi="Wingdings" w:hint="default"/>
      </w:rPr>
    </w:lvl>
    <w:lvl w:ilvl="1">
      <w:start w:val="1"/>
      <w:numFmt w:val="decimal"/>
      <w:lvlText w:val="%1.%2"/>
      <w:lvlJc w:val="left"/>
      <w:pPr>
        <w:ind w:left="576" w:hanging="576"/>
      </w:pPr>
    </w:lvl>
    <w:lvl w:ilvl="2">
      <w:start w:val="1"/>
      <w:numFmt w:val="bullet"/>
      <w:lvlText w:val=""/>
      <w:lvlJc w:val="left"/>
      <w:pPr>
        <w:ind w:left="360" w:hanging="360"/>
      </w:pPr>
      <w:rPr>
        <w:rFonts w:ascii="Wingdings" w:hAnsi="Wingdings"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FCF5877"/>
    <w:multiLevelType w:val="singleLevel"/>
    <w:tmpl w:val="F40882D6"/>
    <w:lvl w:ilvl="0">
      <w:start w:val="1"/>
      <w:numFmt w:val="bullet"/>
      <w:pStyle w:val="Retraitnormal"/>
      <w:lvlText w:val=""/>
      <w:lvlJc w:val="left"/>
      <w:pPr>
        <w:tabs>
          <w:tab w:val="num" w:pos="644"/>
        </w:tabs>
        <w:ind w:left="624" w:hanging="340"/>
      </w:pPr>
      <w:rPr>
        <w:rFonts w:ascii="Symbol" w:hAnsi="Symbol" w:hint="default"/>
      </w:rPr>
    </w:lvl>
  </w:abstractNum>
  <w:abstractNum w:abstractNumId="19" w15:restartNumberingAfterBreak="0">
    <w:nsid w:val="63667CB9"/>
    <w:multiLevelType w:val="hybridMultilevel"/>
    <w:tmpl w:val="3DAA12E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D01FAB"/>
    <w:multiLevelType w:val="singleLevel"/>
    <w:tmpl w:val="2E4C9374"/>
    <w:lvl w:ilvl="0">
      <w:start w:val="1"/>
      <w:numFmt w:val="upperLetter"/>
      <w:pStyle w:val="stylecat1"/>
      <w:lvlText w:val="%1."/>
      <w:lvlJc w:val="left"/>
      <w:pPr>
        <w:tabs>
          <w:tab w:val="num" w:pos="360"/>
        </w:tabs>
        <w:ind w:left="360" w:hanging="360"/>
      </w:pPr>
    </w:lvl>
  </w:abstractNum>
  <w:abstractNum w:abstractNumId="21" w15:restartNumberingAfterBreak="0">
    <w:nsid w:val="68635A73"/>
    <w:multiLevelType w:val="hybridMultilevel"/>
    <w:tmpl w:val="59BE4CCC"/>
    <w:lvl w:ilvl="0" w:tplc="040C0003">
      <w:start w:val="1"/>
      <w:numFmt w:val="bullet"/>
      <w:lvlText w:val="o"/>
      <w:lvlJc w:val="left"/>
      <w:pPr>
        <w:ind w:left="2138" w:hanging="360"/>
      </w:pPr>
      <w:rPr>
        <w:rFonts w:ascii="Courier New" w:hAnsi="Courier New" w:cs="Courier New"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22" w15:restartNumberingAfterBreak="0">
    <w:nsid w:val="6ACA0A1F"/>
    <w:multiLevelType w:val="multilevel"/>
    <w:tmpl w:val="9228B262"/>
    <w:lvl w:ilvl="0">
      <w:start w:val="1"/>
      <w:numFmt w:val="bullet"/>
      <w:lvlText w:val=""/>
      <w:lvlJc w:val="left"/>
      <w:pPr>
        <w:ind w:left="432" w:hanging="432"/>
      </w:pPr>
      <w:rPr>
        <w:rFonts w:ascii="Wingdings" w:hAnsi="Wingdings" w:hint="default"/>
      </w:rPr>
    </w:lvl>
    <w:lvl w:ilvl="1">
      <w:start w:val="1"/>
      <w:numFmt w:val="decimal"/>
      <w:lvlText w:val="%1.%2"/>
      <w:lvlJc w:val="left"/>
      <w:pPr>
        <w:ind w:left="576" w:hanging="576"/>
      </w:pPr>
    </w:lvl>
    <w:lvl w:ilvl="2">
      <w:start w:val="1"/>
      <w:numFmt w:val="bullet"/>
      <w:lvlText w:val=""/>
      <w:lvlJc w:val="left"/>
      <w:pPr>
        <w:ind w:left="360" w:hanging="360"/>
      </w:pPr>
      <w:rPr>
        <w:rFonts w:ascii="Wingdings" w:hAnsi="Wingdings"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70780B71"/>
    <w:multiLevelType w:val="hybridMultilevel"/>
    <w:tmpl w:val="584E2456"/>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7831F5"/>
    <w:multiLevelType w:val="hybridMultilevel"/>
    <w:tmpl w:val="42B0EE8C"/>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52F63B9"/>
    <w:multiLevelType w:val="hybridMultilevel"/>
    <w:tmpl w:val="F6466EFE"/>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7A462685"/>
    <w:multiLevelType w:val="multilevel"/>
    <w:tmpl w:val="0B02C9AE"/>
    <w:lvl w:ilvl="0">
      <w:start w:val="1"/>
      <w:numFmt w:val="bullet"/>
      <w:lvlText w:val=""/>
      <w:lvlJc w:val="left"/>
      <w:pPr>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607163"/>
    <w:multiLevelType w:val="hybridMultilevel"/>
    <w:tmpl w:val="E76476E0"/>
    <w:lvl w:ilvl="0" w:tplc="040C0001">
      <w:start w:val="1"/>
      <w:numFmt w:val="bullet"/>
      <w:pStyle w:val="Style1"/>
      <w:lvlText w:val=""/>
      <w:lvlJc w:val="left"/>
      <w:pPr>
        <w:tabs>
          <w:tab w:val="num" w:pos="644"/>
        </w:tabs>
        <w:ind w:left="567" w:hanging="283"/>
      </w:pPr>
      <w:rPr>
        <w:rFonts w:ascii="Wingdings" w:hAnsi="Wingdings" w:hint="default"/>
      </w:rPr>
    </w:lvl>
    <w:lvl w:ilvl="1" w:tplc="040C0003">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CB7825"/>
    <w:multiLevelType w:val="hybridMultilevel"/>
    <w:tmpl w:val="F1169F6A"/>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1988628486">
    <w:abstractNumId w:val="0"/>
  </w:num>
  <w:num w:numId="2" w16cid:durableId="1921677393">
    <w:abstractNumId w:val="27"/>
  </w:num>
  <w:num w:numId="3" w16cid:durableId="2133555887">
    <w:abstractNumId w:val="14"/>
  </w:num>
  <w:num w:numId="4" w16cid:durableId="1392003488">
    <w:abstractNumId w:val="6"/>
  </w:num>
  <w:num w:numId="5" w16cid:durableId="1041704998">
    <w:abstractNumId w:val="18"/>
  </w:num>
  <w:num w:numId="6" w16cid:durableId="1292128904">
    <w:abstractNumId w:val="15"/>
  </w:num>
  <w:num w:numId="7" w16cid:durableId="1163738652">
    <w:abstractNumId w:val="20"/>
  </w:num>
  <w:num w:numId="8" w16cid:durableId="1549031532">
    <w:abstractNumId w:val="4"/>
  </w:num>
  <w:num w:numId="9" w16cid:durableId="312570147">
    <w:abstractNumId w:val="1"/>
  </w:num>
  <w:num w:numId="10" w16cid:durableId="881214152">
    <w:abstractNumId w:val="5"/>
  </w:num>
  <w:num w:numId="11" w16cid:durableId="626349751">
    <w:abstractNumId w:val="12"/>
  </w:num>
  <w:num w:numId="12" w16cid:durableId="1029067957">
    <w:abstractNumId w:val="8"/>
  </w:num>
  <w:num w:numId="13" w16cid:durableId="325594612">
    <w:abstractNumId w:val="11"/>
  </w:num>
  <w:num w:numId="14" w16cid:durableId="169567773">
    <w:abstractNumId w:val="21"/>
  </w:num>
  <w:num w:numId="15" w16cid:durableId="177237120">
    <w:abstractNumId w:val="9"/>
  </w:num>
  <w:num w:numId="16" w16cid:durableId="1068500407">
    <w:abstractNumId w:val="19"/>
  </w:num>
  <w:num w:numId="17" w16cid:durableId="1815177369">
    <w:abstractNumId w:val="25"/>
  </w:num>
  <w:num w:numId="18" w16cid:durableId="735516416">
    <w:abstractNumId w:val="3"/>
  </w:num>
  <w:num w:numId="19" w16cid:durableId="802887170">
    <w:abstractNumId w:val="28"/>
  </w:num>
  <w:num w:numId="20" w16cid:durableId="2006203768">
    <w:abstractNumId w:val="16"/>
  </w:num>
  <w:num w:numId="21" w16cid:durableId="1767572706">
    <w:abstractNumId w:val="26"/>
  </w:num>
  <w:num w:numId="22" w16cid:durableId="503325544">
    <w:abstractNumId w:val="7"/>
  </w:num>
  <w:num w:numId="23" w16cid:durableId="647369854">
    <w:abstractNumId w:val="17"/>
  </w:num>
  <w:num w:numId="24" w16cid:durableId="1703820803">
    <w:abstractNumId w:val="22"/>
  </w:num>
  <w:num w:numId="25" w16cid:durableId="358624451">
    <w:abstractNumId w:val="2"/>
  </w:num>
  <w:num w:numId="26" w16cid:durableId="1121145334">
    <w:abstractNumId w:val="24"/>
  </w:num>
  <w:num w:numId="27" w16cid:durableId="980038774">
    <w:abstractNumId w:val="10"/>
  </w:num>
  <w:num w:numId="28" w16cid:durableId="682249051">
    <w:abstractNumId w:val="23"/>
  </w:num>
  <w:num w:numId="29" w16cid:durableId="189340247">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6" w:nlCheck="1" w:checkStyle="0"/>
  <w:activeWritingStyle w:appName="MSWord" w:lang="fr-FR" w:vendorID="64" w:dllVersion="4096" w:nlCheck="1" w:checkStyle="0"/>
  <w:activeWritingStyle w:appName="MSWord" w:lang="fr-FR" w:vendorID="64" w:dllVersion="0" w:nlCheck="1" w:checkStyle="0"/>
  <w:proofState w:spelling="clean" w:grammar="clean"/>
  <w:defaultTabStop w:val="709"/>
  <w:hyphenationZone w:val="425"/>
  <w:doNotHyphenateCaps/>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1EC2"/>
    <w:rsid w:val="00001FDD"/>
    <w:rsid w:val="00003071"/>
    <w:rsid w:val="0001214B"/>
    <w:rsid w:val="00012858"/>
    <w:rsid w:val="0001601D"/>
    <w:rsid w:val="0002049A"/>
    <w:rsid w:val="000210BE"/>
    <w:rsid w:val="00024E7D"/>
    <w:rsid w:val="00025B34"/>
    <w:rsid w:val="00026980"/>
    <w:rsid w:val="00030131"/>
    <w:rsid w:val="000315A1"/>
    <w:rsid w:val="00032482"/>
    <w:rsid w:val="000324A9"/>
    <w:rsid w:val="00034A07"/>
    <w:rsid w:val="00034EBF"/>
    <w:rsid w:val="00036DBE"/>
    <w:rsid w:val="000376D6"/>
    <w:rsid w:val="00042497"/>
    <w:rsid w:val="00044298"/>
    <w:rsid w:val="00046BA9"/>
    <w:rsid w:val="00053594"/>
    <w:rsid w:val="000553E0"/>
    <w:rsid w:val="0005567B"/>
    <w:rsid w:val="00055AB6"/>
    <w:rsid w:val="00057083"/>
    <w:rsid w:val="0006014F"/>
    <w:rsid w:val="00060CBE"/>
    <w:rsid w:val="0006113F"/>
    <w:rsid w:val="000663A5"/>
    <w:rsid w:val="00075025"/>
    <w:rsid w:val="000767D8"/>
    <w:rsid w:val="0008161B"/>
    <w:rsid w:val="00083706"/>
    <w:rsid w:val="00083A51"/>
    <w:rsid w:val="00084802"/>
    <w:rsid w:val="00085F54"/>
    <w:rsid w:val="00090F79"/>
    <w:rsid w:val="0009241F"/>
    <w:rsid w:val="00092E9E"/>
    <w:rsid w:val="00094D59"/>
    <w:rsid w:val="00095B33"/>
    <w:rsid w:val="00095B8D"/>
    <w:rsid w:val="00096F97"/>
    <w:rsid w:val="000A0B82"/>
    <w:rsid w:val="000A1041"/>
    <w:rsid w:val="000A1CBA"/>
    <w:rsid w:val="000A4DB5"/>
    <w:rsid w:val="000A525A"/>
    <w:rsid w:val="000A681A"/>
    <w:rsid w:val="000B062C"/>
    <w:rsid w:val="000B0DFE"/>
    <w:rsid w:val="000B1422"/>
    <w:rsid w:val="000B1A99"/>
    <w:rsid w:val="000B26E8"/>
    <w:rsid w:val="000B38A0"/>
    <w:rsid w:val="000B3A71"/>
    <w:rsid w:val="000B4370"/>
    <w:rsid w:val="000B4616"/>
    <w:rsid w:val="000B7664"/>
    <w:rsid w:val="000C2906"/>
    <w:rsid w:val="000C3FE0"/>
    <w:rsid w:val="000C63B9"/>
    <w:rsid w:val="000D1BA3"/>
    <w:rsid w:val="000D1D94"/>
    <w:rsid w:val="000D2FDD"/>
    <w:rsid w:val="000D44F6"/>
    <w:rsid w:val="000D5067"/>
    <w:rsid w:val="000D5841"/>
    <w:rsid w:val="000D7060"/>
    <w:rsid w:val="000E0BFC"/>
    <w:rsid w:val="000E0EB6"/>
    <w:rsid w:val="000E480D"/>
    <w:rsid w:val="000E6A86"/>
    <w:rsid w:val="000E791C"/>
    <w:rsid w:val="000F00F9"/>
    <w:rsid w:val="000F14D3"/>
    <w:rsid w:val="000F415A"/>
    <w:rsid w:val="0010039E"/>
    <w:rsid w:val="00101377"/>
    <w:rsid w:val="001028E6"/>
    <w:rsid w:val="001076C8"/>
    <w:rsid w:val="00110908"/>
    <w:rsid w:val="00111B91"/>
    <w:rsid w:val="00112125"/>
    <w:rsid w:val="00113C4E"/>
    <w:rsid w:val="00114983"/>
    <w:rsid w:val="00115F38"/>
    <w:rsid w:val="001161B8"/>
    <w:rsid w:val="0011622C"/>
    <w:rsid w:val="00116B26"/>
    <w:rsid w:val="00116C9B"/>
    <w:rsid w:val="00117EB3"/>
    <w:rsid w:val="00120837"/>
    <w:rsid w:val="00121087"/>
    <w:rsid w:val="001234F1"/>
    <w:rsid w:val="00123BD2"/>
    <w:rsid w:val="00123FAB"/>
    <w:rsid w:val="00124452"/>
    <w:rsid w:val="001246D1"/>
    <w:rsid w:val="001248DB"/>
    <w:rsid w:val="00124EC9"/>
    <w:rsid w:val="001272E5"/>
    <w:rsid w:val="0013146B"/>
    <w:rsid w:val="00131E56"/>
    <w:rsid w:val="00134485"/>
    <w:rsid w:val="00134CAE"/>
    <w:rsid w:val="001401A7"/>
    <w:rsid w:val="00141C59"/>
    <w:rsid w:val="00151399"/>
    <w:rsid w:val="001516E6"/>
    <w:rsid w:val="00153794"/>
    <w:rsid w:val="0015380D"/>
    <w:rsid w:val="00154400"/>
    <w:rsid w:val="0016127C"/>
    <w:rsid w:val="00167A85"/>
    <w:rsid w:val="00171022"/>
    <w:rsid w:val="00172042"/>
    <w:rsid w:val="00172B4A"/>
    <w:rsid w:val="001775D3"/>
    <w:rsid w:val="00177775"/>
    <w:rsid w:val="00180086"/>
    <w:rsid w:val="00181095"/>
    <w:rsid w:val="00183E11"/>
    <w:rsid w:val="001841B8"/>
    <w:rsid w:val="001846FF"/>
    <w:rsid w:val="001859D0"/>
    <w:rsid w:val="0018663C"/>
    <w:rsid w:val="00186CBB"/>
    <w:rsid w:val="0019244D"/>
    <w:rsid w:val="00197186"/>
    <w:rsid w:val="00197C3C"/>
    <w:rsid w:val="001A02D4"/>
    <w:rsid w:val="001A145D"/>
    <w:rsid w:val="001A4DE6"/>
    <w:rsid w:val="001A7468"/>
    <w:rsid w:val="001B0248"/>
    <w:rsid w:val="001B0646"/>
    <w:rsid w:val="001B1B87"/>
    <w:rsid w:val="001B3C5E"/>
    <w:rsid w:val="001B7397"/>
    <w:rsid w:val="001C068F"/>
    <w:rsid w:val="001C1CC0"/>
    <w:rsid w:val="001C399D"/>
    <w:rsid w:val="001D25F0"/>
    <w:rsid w:val="001D2F73"/>
    <w:rsid w:val="001D64E8"/>
    <w:rsid w:val="001D74F8"/>
    <w:rsid w:val="001D7FDB"/>
    <w:rsid w:val="001E1C28"/>
    <w:rsid w:val="001E3E3C"/>
    <w:rsid w:val="001E48D9"/>
    <w:rsid w:val="001E4EEB"/>
    <w:rsid w:val="001E606C"/>
    <w:rsid w:val="001F0D99"/>
    <w:rsid w:val="001F29AC"/>
    <w:rsid w:val="001F5C7D"/>
    <w:rsid w:val="001F63E9"/>
    <w:rsid w:val="002045D9"/>
    <w:rsid w:val="002052B5"/>
    <w:rsid w:val="0021047A"/>
    <w:rsid w:val="00210706"/>
    <w:rsid w:val="0021443A"/>
    <w:rsid w:val="00215795"/>
    <w:rsid w:val="002166BE"/>
    <w:rsid w:val="0022049F"/>
    <w:rsid w:val="002208E2"/>
    <w:rsid w:val="0022349D"/>
    <w:rsid w:val="002327E4"/>
    <w:rsid w:val="002367B9"/>
    <w:rsid w:val="0023758B"/>
    <w:rsid w:val="00237D20"/>
    <w:rsid w:val="00240BF4"/>
    <w:rsid w:val="00244E5C"/>
    <w:rsid w:val="00245031"/>
    <w:rsid w:val="00247318"/>
    <w:rsid w:val="00247B52"/>
    <w:rsid w:val="002539FA"/>
    <w:rsid w:val="00256B2F"/>
    <w:rsid w:val="002625CF"/>
    <w:rsid w:val="00262EFC"/>
    <w:rsid w:val="0026423C"/>
    <w:rsid w:val="00266B2D"/>
    <w:rsid w:val="00270185"/>
    <w:rsid w:val="00270C08"/>
    <w:rsid w:val="00271039"/>
    <w:rsid w:val="0027497E"/>
    <w:rsid w:val="00280FED"/>
    <w:rsid w:val="00281308"/>
    <w:rsid w:val="002823F2"/>
    <w:rsid w:val="002825EB"/>
    <w:rsid w:val="002840AC"/>
    <w:rsid w:val="002843A3"/>
    <w:rsid w:val="00284A3B"/>
    <w:rsid w:val="00284E6B"/>
    <w:rsid w:val="0029110E"/>
    <w:rsid w:val="002921E6"/>
    <w:rsid w:val="00292BFA"/>
    <w:rsid w:val="002938FF"/>
    <w:rsid w:val="00293E04"/>
    <w:rsid w:val="00294754"/>
    <w:rsid w:val="002954EA"/>
    <w:rsid w:val="00295B3C"/>
    <w:rsid w:val="002A0F6B"/>
    <w:rsid w:val="002A5779"/>
    <w:rsid w:val="002A5D6D"/>
    <w:rsid w:val="002A7AAC"/>
    <w:rsid w:val="002A7EA0"/>
    <w:rsid w:val="002B13E6"/>
    <w:rsid w:val="002B2784"/>
    <w:rsid w:val="002B31CB"/>
    <w:rsid w:val="002B32BA"/>
    <w:rsid w:val="002B4BEA"/>
    <w:rsid w:val="002C182B"/>
    <w:rsid w:val="002C2428"/>
    <w:rsid w:val="002C658E"/>
    <w:rsid w:val="002C75DC"/>
    <w:rsid w:val="002C7994"/>
    <w:rsid w:val="002D1B05"/>
    <w:rsid w:val="002D20F8"/>
    <w:rsid w:val="002D2754"/>
    <w:rsid w:val="002D4071"/>
    <w:rsid w:val="002D68F8"/>
    <w:rsid w:val="002D7BFD"/>
    <w:rsid w:val="002E0A5E"/>
    <w:rsid w:val="002E5BF3"/>
    <w:rsid w:val="002F11E8"/>
    <w:rsid w:val="002F26E0"/>
    <w:rsid w:val="002F51F6"/>
    <w:rsid w:val="002F54B3"/>
    <w:rsid w:val="002F6FED"/>
    <w:rsid w:val="002F7E5B"/>
    <w:rsid w:val="00301D6D"/>
    <w:rsid w:val="00307BAB"/>
    <w:rsid w:val="00313BBD"/>
    <w:rsid w:val="00313EAB"/>
    <w:rsid w:val="0031505F"/>
    <w:rsid w:val="00315805"/>
    <w:rsid w:val="00316441"/>
    <w:rsid w:val="00316B47"/>
    <w:rsid w:val="00317F76"/>
    <w:rsid w:val="00320FE7"/>
    <w:rsid w:val="00321EBC"/>
    <w:rsid w:val="00322377"/>
    <w:rsid w:val="00323DCE"/>
    <w:rsid w:val="003250CF"/>
    <w:rsid w:val="0032530A"/>
    <w:rsid w:val="00327798"/>
    <w:rsid w:val="003313B1"/>
    <w:rsid w:val="00331ADD"/>
    <w:rsid w:val="00341316"/>
    <w:rsid w:val="00342DD6"/>
    <w:rsid w:val="00344E0F"/>
    <w:rsid w:val="00345171"/>
    <w:rsid w:val="00345668"/>
    <w:rsid w:val="003459B0"/>
    <w:rsid w:val="00345C14"/>
    <w:rsid w:val="003504A4"/>
    <w:rsid w:val="00350C2A"/>
    <w:rsid w:val="00351313"/>
    <w:rsid w:val="00362396"/>
    <w:rsid w:val="0036260E"/>
    <w:rsid w:val="0036789E"/>
    <w:rsid w:val="00367A92"/>
    <w:rsid w:val="00367D5E"/>
    <w:rsid w:val="00371253"/>
    <w:rsid w:val="00373ED8"/>
    <w:rsid w:val="00374011"/>
    <w:rsid w:val="003748E1"/>
    <w:rsid w:val="003753F4"/>
    <w:rsid w:val="00375763"/>
    <w:rsid w:val="00375F37"/>
    <w:rsid w:val="003773D2"/>
    <w:rsid w:val="003775F1"/>
    <w:rsid w:val="003812DB"/>
    <w:rsid w:val="0038138A"/>
    <w:rsid w:val="003818BA"/>
    <w:rsid w:val="00381F7B"/>
    <w:rsid w:val="00383217"/>
    <w:rsid w:val="0038395C"/>
    <w:rsid w:val="00384895"/>
    <w:rsid w:val="00386D9A"/>
    <w:rsid w:val="00386FF9"/>
    <w:rsid w:val="00387E17"/>
    <w:rsid w:val="00390553"/>
    <w:rsid w:val="00390EB0"/>
    <w:rsid w:val="0039268D"/>
    <w:rsid w:val="0039347C"/>
    <w:rsid w:val="003934BE"/>
    <w:rsid w:val="00394030"/>
    <w:rsid w:val="0039544F"/>
    <w:rsid w:val="003959A6"/>
    <w:rsid w:val="00397796"/>
    <w:rsid w:val="003A45BD"/>
    <w:rsid w:val="003A507E"/>
    <w:rsid w:val="003A6B0F"/>
    <w:rsid w:val="003A7185"/>
    <w:rsid w:val="003B1C29"/>
    <w:rsid w:val="003B23FD"/>
    <w:rsid w:val="003B43F5"/>
    <w:rsid w:val="003B528D"/>
    <w:rsid w:val="003B64DC"/>
    <w:rsid w:val="003B70C0"/>
    <w:rsid w:val="003B7C0B"/>
    <w:rsid w:val="003B7E5E"/>
    <w:rsid w:val="003C019B"/>
    <w:rsid w:val="003C03E5"/>
    <w:rsid w:val="003C18D5"/>
    <w:rsid w:val="003C1ED6"/>
    <w:rsid w:val="003C311F"/>
    <w:rsid w:val="003C37DE"/>
    <w:rsid w:val="003C51F3"/>
    <w:rsid w:val="003C72A8"/>
    <w:rsid w:val="003D0843"/>
    <w:rsid w:val="003D1697"/>
    <w:rsid w:val="003D16B0"/>
    <w:rsid w:val="003D256D"/>
    <w:rsid w:val="003D387A"/>
    <w:rsid w:val="003D545F"/>
    <w:rsid w:val="003E2DA0"/>
    <w:rsid w:val="003E63CF"/>
    <w:rsid w:val="003E6AD4"/>
    <w:rsid w:val="004009A5"/>
    <w:rsid w:val="00400F18"/>
    <w:rsid w:val="00401C0B"/>
    <w:rsid w:val="00402CFF"/>
    <w:rsid w:val="00404E81"/>
    <w:rsid w:val="00405309"/>
    <w:rsid w:val="00414372"/>
    <w:rsid w:val="00415862"/>
    <w:rsid w:val="004173E6"/>
    <w:rsid w:val="0042069D"/>
    <w:rsid w:val="00424F5F"/>
    <w:rsid w:val="004251BE"/>
    <w:rsid w:val="004254FA"/>
    <w:rsid w:val="00426AB5"/>
    <w:rsid w:val="00437658"/>
    <w:rsid w:val="0044141C"/>
    <w:rsid w:val="00441F2A"/>
    <w:rsid w:val="004426DB"/>
    <w:rsid w:val="00442F64"/>
    <w:rsid w:val="004533CD"/>
    <w:rsid w:val="00454893"/>
    <w:rsid w:val="00456693"/>
    <w:rsid w:val="00457DA5"/>
    <w:rsid w:val="00460401"/>
    <w:rsid w:val="00460A87"/>
    <w:rsid w:val="00460B89"/>
    <w:rsid w:val="0046110C"/>
    <w:rsid w:val="00462D67"/>
    <w:rsid w:val="00463E8B"/>
    <w:rsid w:val="00464B31"/>
    <w:rsid w:val="00464F3A"/>
    <w:rsid w:val="00464F42"/>
    <w:rsid w:val="0046722D"/>
    <w:rsid w:val="004701D6"/>
    <w:rsid w:val="004703AB"/>
    <w:rsid w:val="00470428"/>
    <w:rsid w:val="00472CC1"/>
    <w:rsid w:val="004747C2"/>
    <w:rsid w:val="004748EE"/>
    <w:rsid w:val="00475DFB"/>
    <w:rsid w:val="004764F5"/>
    <w:rsid w:val="004809E9"/>
    <w:rsid w:val="00481285"/>
    <w:rsid w:val="0048176C"/>
    <w:rsid w:val="00483C65"/>
    <w:rsid w:val="00484502"/>
    <w:rsid w:val="00485D41"/>
    <w:rsid w:val="0049185D"/>
    <w:rsid w:val="00492832"/>
    <w:rsid w:val="00492FEE"/>
    <w:rsid w:val="004942C4"/>
    <w:rsid w:val="00496616"/>
    <w:rsid w:val="00496892"/>
    <w:rsid w:val="004976E2"/>
    <w:rsid w:val="004978B2"/>
    <w:rsid w:val="004A164D"/>
    <w:rsid w:val="004A27B6"/>
    <w:rsid w:val="004A4949"/>
    <w:rsid w:val="004A59B0"/>
    <w:rsid w:val="004A5B53"/>
    <w:rsid w:val="004B27DD"/>
    <w:rsid w:val="004B2BA1"/>
    <w:rsid w:val="004B4246"/>
    <w:rsid w:val="004B57D7"/>
    <w:rsid w:val="004B5947"/>
    <w:rsid w:val="004B6553"/>
    <w:rsid w:val="004B6D11"/>
    <w:rsid w:val="004C03A5"/>
    <w:rsid w:val="004C1B7B"/>
    <w:rsid w:val="004C1DEC"/>
    <w:rsid w:val="004C2ABD"/>
    <w:rsid w:val="004C38F2"/>
    <w:rsid w:val="004C3C46"/>
    <w:rsid w:val="004C50AA"/>
    <w:rsid w:val="004C7B18"/>
    <w:rsid w:val="004D2E70"/>
    <w:rsid w:val="004D5AA7"/>
    <w:rsid w:val="004D6569"/>
    <w:rsid w:val="004D6773"/>
    <w:rsid w:val="004D6A46"/>
    <w:rsid w:val="004D7BF5"/>
    <w:rsid w:val="004D7D83"/>
    <w:rsid w:val="004E08C1"/>
    <w:rsid w:val="004E0F22"/>
    <w:rsid w:val="004E18ED"/>
    <w:rsid w:val="004E321C"/>
    <w:rsid w:val="004E3804"/>
    <w:rsid w:val="004E4E75"/>
    <w:rsid w:val="004E667A"/>
    <w:rsid w:val="004F1417"/>
    <w:rsid w:val="004F2100"/>
    <w:rsid w:val="004F3C85"/>
    <w:rsid w:val="004F4A80"/>
    <w:rsid w:val="004F581B"/>
    <w:rsid w:val="004F5822"/>
    <w:rsid w:val="004F691E"/>
    <w:rsid w:val="00501473"/>
    <w:rsid w:val="00502968"/>
    <w:rsid w:val="00503E4A"/>
    <w:rsid w:val="005103D9"/>
    <w:rsid w:val="005169B2"/>
    <w:rsid w:val="00520FA3"/>
    <w:rsid w:val="00521D0B"/>
    <w:rsid w:val="00524190"/>
    <w:rsid w:val="005260EB"/>
    <w:rsid w:val="005274A7"/>
    <w:rsid w:val="0052776F"/>
    <w:rsid w:val="00527FE4"/>
    <w:rsid w:val="00534E50"/>
    <w:rsid w:val="005465A8"/>
    <w:rsid w:val="00546872"/>
    <w:rsid w:val="00546FFA"/>
    <w:rsid w:val="00554A21"/>
    <w:rsid w:val="00556A43"/>
    <w:rsid w:val="00556B79"/>
    <w:rsid w:val="00564B35"/>
    <w:rsid w:val="00565136"/>
    <w:rsid w:val="00573CD7"/>
    <w:rsid w:val="00574D61"/>
    <w:rsid w:val="00575DF7"/>
    <w:rsid w:val="00576F36"/>
    <w:rsid w:val="00581DCE"/>
    <w:rsid w:val="00582D9A"/>
    <w:rsid w:val="00584AB6"/>
    <w:rsid w:val="005860BB"/>
    <w:rsid w:val="005865A3"/>
    <w:rsid w:val="0059352C"/>
    <w:rsid w:val="0059353E"/>
    <w:rsid w:val="00597CB4"/>
    <w:rsid w:val="005A111D"/>
    <w:rsid w:val="005A1618"/>
    <w:rsid w:val="005A572B"/>
    <w:rsid w:val="005A665C"/>
    <w:rsid w:val="005A7720"/>
    <w:rsid w:val="005A778E"/>
    <w:rsid w:val="005B063F"/>
    <w:rsid w:val="005B31E3"/>
    <w:rsid w:val="005B3974"/>
    <w:rsid w:val="005B4ADF"/>
    <w:rsid w:val="005B51E5"/>
    <w:rsid w:val="005B6F9E"/>
    <w:rsid w:val="005B7DFC"/>
    <w:rsid w:val="005C0678"/>
    <w:rsid w:val="005C1211"/>
    <w:rsid w:val="005C21FB"/>
    <w:rsid w:val="005C3994"/>
    <w:rsid w:val="005C5446"/>
    <w:rsid w:val="005C595B"/>
    <w:rsid w:val="005C72B0"/>
    <w:rsid w:val="005D3EA6"/>
    <w:rsid w:val="005D4C90"/>
    <w:rsid w:val="005D55BF"/>
    <w:rsid w:val="005E1F2F"/>
    <w:rsid w:val="005E3BE8"/>
    <w:rsid w:val="005E4092"/>
    <w:rsid w:val="005E51D6"/>
    <w:rsid w:val="005E5ECF"/>
    <w:rsid w:val="005F1E5F"/>
    <w:rsid w:val="005F4BBD"/>
    <w:rsid w:val="005F5191"/>
    <w:rsid w:val="00600D9E"/>
    <w:rsid w:val="00601237"/>
    <w:rsid w:val="00603546"/>
    <w:rsid w:val="00603C5B"/>
    <w:rsid w:val="006048F8"/>
    <w:rsid w:val="00606908"/>
    <w:rsid w:val="006120BC"/>
    <w:rsid w:val="00612AEB"/>
    <w:rsid w:val="00613881"/>
    <w:rsid w:val="00614900"/>
    <w:rsid w:val="00615738"/>
    <w:rsid w:val="006164A2"/>
    <w:rsid w:val="00616E41"/>
    <w:rsid w:val="0062006B"/>
    <w:rsid w:val="00620B2B"/>
    <w:rsid w:val="00627098"/>
    <w:rsid w:val="006349F0"/>
    <w:rsid w:val="00636A65"/>
    <w:rsid w:val="00644046"/>
    <w:rsid w:val="00644196"/>
    <w:rsid w:val="0064488E"/>
    <w:rsid w:val="00645225"/>
    <w:rsid w:val="00646729"/>
    <w:rsid w:val="006517C2"/>
    <w:rsid w:val="00653112"/>
    <w:rsid w:val="006532D8"/>
    <w:rsid w:val="00653FB2"/>
    <w:rsid w:val="00654F33"/>
    <w:rsid w:val="00661056"/>
    <w:rsid w:val="0066472F"/>
    <w:rsid w:val="00665F9C"/>
    <w:rsid w:val="006662F9"/>
    <w:rsid w:val="0067165C"/>
    <w:rsid w:val="0067546C"/>
    <w:rsid w:val="00682423"/>
    <w:rsid w:val="00682532"/>
    <w:rsid w:val="00682CD4"/>
    <w:rsid w:val="00683426"/>
    <w:rsid w:val="00684215"/>
    <w:rsid w:val="00685028"/>
    <w:rsid w:val="00687E42"/>
    <w:rsid w:val="00690AAF"/>
    <w:rsid w:val="006925FA"/>
    <w:rsid w:val="00694CE3"/>
    <w:rsid w:val="006950B6"/>
    <w:rsid w:val="006959E1"/>
    <w:rsid w:val="006A1EB7"/>
    <w:rsid w:val="006A29CF"/>
    <w:rsid w:val="006A544D"/>
    <w:rsid w:val="006A54A5"/>
    <w:rsid w:val="006B39DC"/>
    <w:rsid w:val="006B4D78"/>
    <w:rsid w:val="006B554E"/>
    <w:rsid w:val="006B683A"/>
    <w:rsid w:val="006B6C29"/>
    <w:rsid w:val="006C0453"/>
    <w:rsid w:val="006C0C49"/>
    <w:rsid w:val="006C1996"/>
    <w:rsid w:val="006C2CA3"/>
    <w:rsid w:val="006C41DD"/>
    <w:rsid w:val="006C68FB"/>
    <w:rsid w:val="006C7269"/>
    <w:rsid w:val="006C7B05"/>
    <w:rsid w:val="006D148A"/>
    <w:rsid w:val="006D31F7"/>
    <w:rsid w:val="006D3B15"/>
    <w:rsid w:val="006D626D"/>
    <w:rsid w:val="006D64E0"/>
    <w:rsid w:val="006D7BED"/>
    <w:rsid w:val="006E07C0"/>
    <w:rsid w:val="006E0C63"/>
    <w:rsid w:val="006F0977"/>
    <w:rsid w:val="006F3B32"/>
    <w:rsid w:val="006F4BB7"/>
    <w:rsid w:val="006F4BE7"/>
    <w:rsid w:val="006F5016"/>
    <w:rsid w:val="006F573D"/>
    <w:rsid w:val="006F57ED"/>
    <w:rsid w:val="006F6D12"/>
    <w:rsid w:val="006F6EF6"/>
    <w:rsid w:val="006F7A5F"/>
    <w:rsid w:val="00700F56"/>
    <w:rsid w:val="00701FFC"/>
    <w:rsid w:val="007036E8"/>
    <w:rsid w:val="00704DCE"/>
    <w:rsid w:val="00706D0C"/>
    <w:rsid w:val="00710C05"/>
    <w:rsid w:val="007111CA"/>
    <w:rsid w:val="0071197F"/>
    <w:rsid w:val="007121F5"/>
    <w:rsid w:val="00713381"/>
    <w:rsid w:val="007177AD"/>
    <w:rsid w:val="007204D5"/>
    <w:rsid w:val="00720BAC"/>
    <w:rsid w:val="0072163B"/>
    <w:rsid w:val="00721879"/>
    <w:rsid w:val="00722D7B"/>
    <w:rsid w:val="00723ED8"/>
    <w:rsid w:val="00724885"/>
    <w:rsid w:val="00732174"/>
    <w:rsid w:val="00732898"/>
    <w:rsid w:val="00733B26"/>
    <w:rsid w:val="00740931"/>
    <w:rsid w:val="00742892"/>
    <w:rsid w:val="00745F66"/>
    <w:rsid w:val="00746E73"/>
    <w:rsid w:val="007519AE"/>
    <w:rsid w:val="007528C2"/>
    <w:rsid w:val="00754C3C"/>
    <w:rsid w:val="00755618"/>
    <w:rsid w:val="00756C1C"/>
    <w:rsid w:val="007572AC"/>
    <w:rsid w:val="00761C81"/>
    <w:rsid w:val="00763AE3"/>
    <w:rsid w:val="0076420F"/>
    <w:rsid w:val="00765F61"/>
    <w:rsid w:val="00766068"/>
    <w:rsid w:val="0076624A"/>
    <w:rsid w:val="007723FE"/>
    <w:rsid w:val="007740E5"/>
    <w:rsid w:val="00774792"/>
    <w:rsid w:val="007753D3"/>
    <w:rsid w:val="00780FAD"/>
    <w:rsid w:val="00783859"/>
    <w:rsid w:val="00784886"/>
    <w:rsid w:val="00785C6C"/>
    <w:rsid w:val="00786BD5"/>
    <w:rsid w:val="007878BA"/>
    <w:rsid w:val="00791B9C"/>
    <w:rsid w:val="007953DD"/>
    <w:rsid w:val="00796B4F"/>
    <w:rsid w:val="007A0902"/>
    <w:rsid w:val="007A46EF"/>
    <w:rsid w:val="007A4885"/>
    <w:rsid w:val="007A5A1E"/>
    <w:rsid w:val="007A7439"/>
    <w:rsid w:val="007A792C"/>
    <w:rsid w:val="007B1E2C"/>
    <w:rsid w:val="007B391C"/>
    <w:rsid w:val="007B48C8"/>
    <w:rsid w:val="007B4F83"/>
    <w:rsid w:val="007B5F8D"/>
    <w:rsid w:val="007B6315"/>
    <w:rsid w:val="007C68CB"/>
    <w:rsid w:val="007C6AFE"/>
    <w:rsid w:val="007C7FCB"/>
    <w:rsid w:val="007D3294"/>
    <w:rsid w:val="007D5142"/>
    <w:rsid w:val="007D67A6"/>
    <w:rsid w:val="007D6D49"/>
    <w:rsid w:val="007E1BE1"/>
    <w:rsid w:val="007E2569"/>
    <w:rsid w:val="007E2718"/>
    <w:rsid w:val="007E48A8"/>
    <w:rsid w:val="007E495C"/>
    <w:rsid w:val="007E52AB"/>
    <w:rsid w:val="007E7096"/>
    <w:rsid w:val="007F1415"/>
    <w:rsid w:val="007F1C8D"/>
    <w:rsid w:val="007F4FC5"/>
    <w:rsid w:val="00803345"/>
    <w:rsid w:val="00805B1C"/>
    <w:rsid w:val="008075A1"/>
    <w:rsid w:val="008077B7"/>
    <w:rsid w:val="008113DE"/>
    <w:rsid w:val="008132C5"/>
    <w:rsid w:val="00814373"/>
    <w:rsid w:val="00815507"/>
    <w:rsid w:val="00816066"/>
    <w:rsid w:val="0081765C"/>
    <w:rsid w:val="008208A6"/>
    <w:rsid w:val="00821471"/>
    <w:rsid w:val="00824FF9"/>
    <w:rsid w:val="008278D2"/>
    <w:rsid w:val="00827AE7"/>
    <w:rsid w:val="00833403"/>
    <w:rsid w:val="00836432"/>
    <w:rsid w:val="008366A8"/>
    <w:rsid w:val="00841CBE"/>
    <w:rsid w:val="008477A5"/>
    <w:rsid w:val="00850BE5"/>
    <w:rsid w:val="00850E16"/>
    <w:rsid w:val="00851866"/>
    <w:rsid w:val="00853413"/>
    <w:rsid w:val="008577B0"/>
    <w:rsid w:val="00861757"/>
    <w:rsid w:val="00862413"/>
    <w:rsid w:val="00862C7A"/>
    <w:rsid w:val="00863314"/>
    <w:rsid w:val="008703CF"/>
    <w:rsid w:val="00870D65"/>
    <w:rsid w:val="00872CA6"/>
    <w:rsid w:val="00873B1F"/>
    <w:rsid w:val="0087500E"/>
    <w:rsid w:val="00876DFA"/>
    <w:rsid w:val="00877BF7"/>
    <w:rsid w:val="0088027E"/>
    <w:rsid w:val="0088185F"/>
    <w:rsid w:val="00883262"/>
    <w:rsid w:val="00883E81"/>
    <w:rsid w:val="00886B43"/>
    <w:rsid w:val="00886C03"/>
    <w:rsid w:val="008878AC"/>
    <w:rsid w:val="008947C3"/>
    <w:rsid w:val="00895ED4"/>
    <w:rsid w:val="008973E0"/>
    <w:rsid w:val="008A18FC"/>
    <w:rsid w:val="008A35EA"/>
    <w:rsid w:val="008A69B5"/>
    <w:rsid w:val="008A6CE5"/>
    <w:rsid w:val="008B0C2B"/>
    <w:rsid w:val="008B3D8F"/>
    <w:rsid w:val="008B4B8A"/>
    <w:rsid w:val="008B4C29"/>
    <w:rsid w:val="008B50C0"/>
    <w:rsid w:val="008B62FF"/>
    <w:rsid w:val="008B73F3"/>
    <w:rsid w:val="008B7515"/>
    <w:rsid w:val="008B7D52"/>
    <w:rsid w:val="008C0CFE"/>
    <w:rsid w:val="008C112E"/>
    <w:rsid w:val="008C1286"/>
    <w:rsid w:val="008C2458"/>
    <w:rsid w:val="008C3A60"/>
    <w:rsid w:val="008C592F"/>
    <w:rsid w:val="008C7837"/>
    <w:rsid w:val="008D67FB"/>
    <w:rsid w:val="008D75E9"/>
    <w:rsid w:val="008E0C15"/>
    <w:rsid w:val="008E2192"/>
    <w:rsid w:val="008E23EF"/>
    <w:rsid w:val="008E256F"/>
    <w:rsid w:val="008E49D6"/>
    <w:rsid w:val="008E4C07"/>
    <w:rsid w:val="008E6577"/>
    <w:rsid w:val="008F3AB1"/>
    <w:rsid w:val="008F5412"/>
    <w:rsid w:val="008F6024"/>
    <w:rsid w:val="008F6764"/>
    <w:rsid w:val="008F6A28"/>
    <w:rsid w:val="008F6D6F"/>
    <w:rsid w:val="008F6F4D"/>
    <w:rsid w:val="0090010E"/>
    <w:rsid w:val="00900499"/>
    <w:rsid w:val="00900ADA"/>
    <w:rsid w:val="00903189"/>
    <w:rsid w:val="00903383"/>
    <w:rsid w:val="00904D1D"/>
    <w:rsid w:val="00907E86"/>
    <w:rsid w:val="00910344"/>
    <w:rsid w:val="00911B7D"/>
    <w:rsid w:val="00913EBA"/>
    <w:rsid w:val="00914EBC"/>
    <w:rsid w:val="00916E83"/>
    <w:rsid w:val="00920AF3"/>
    <w:rsid w:val="00923E6C"/>
    <w:rsid w:val="00924BA8"/>
    <w:rsid w:val="00925167"/>
    <w:rsid w:val="00925A85"/>
    <w:rsid w:val="009300D5"/>
    <w:rsid w:val="00930CBA"/>
    <w:rsid w:val="009315E6"/>
    <w:rsid w:val="009324F6"/>
    <w:rsid w:val="00934B13"/>
    <w:rsid w:val="00934F69"/>
    <w:rsid w:val="0094271D"/>
    <w:rsid w:val="009430BC"/>
    <w:rsid w:val="009438DF"/>
    <w:rsid w:val="00943F89"/>
    <w:rsid w:val="00945F37"/>
    <w:rsid w:val="00946CD0"/>
    <w:rsid w:val="009470DC"/>
    <w:rsid w:val="0095022A"/>
    <w:rsid w:val="00954832"/>
    <w:rsid w:val="009608E0"/>
    <w:rsid w:val="0096268C"/>
    <w:rsid w:val="0096339A"/>
    <w:rsid w:val="009667AB"/>
    <w:rsid w:val="00971E0A"/>
    <w:rsid w:val="00973B53"/>
    <w:rsid w:val="00976BA6"/>
    <w:rsid w:val="00976FD7"/>
    <w:rsid w:val="0098011D"/>
    <w:rsid w:val="00983664"/>
    <w:rsid w:val="00984694"/>
    <w:rsid w:val="009861D9"/>
    <w:rsid w:val="00987BC3"/>
    <w:rsid w:val="00987FDD"/>
    <w:rsid w:val="0099064B"/>
    <w:rsid w:val="009919AB"/>
    <w:rsid w:val="009944E1"/>
    <w:rsid w:val="00994E1B"/>
    <w:rsid w:val="00997029"/>
    <w:rsid w:val="009A1B4E"/>
    <w:rsid w:val="009A241B"/>
    <w:rsid w:val="009A45A5"/>
    <w:rsid w:val="009A65DF"/>
    <w:rsid w:val="009B37D2"/>
    <w:rsid w:val="009C157D"/>
    <w:rsid w:val="009C326E"/>
    <w:rsid w:val="009D0DA2"/>
    <w:rsid w:val="009D128E"/>
    <w:rsid w:val="009D1519"/>
    <w:rsid w:val="009D270F"/>
    <w:rsid w:val="009D32C9"/>
    <w:rsid w:val="009D5590"/>
    <w:rsid w:val="009D66E5"/>
    <w:rsid w:val="009E17B2"/>
    <w:rsid w:val="009E22E3"/>
    <w:rsid w:val="009E2AC1"/>
    <w:rsid w:val="009E3018"/>
    <w:rsid w:val="009E457B"/>
    <w:rsid w:val="009E7B25"/>
    <w:rsid w:val="009F0E23"/>
    <w:rsid w:val="009F1F08"/>
    <w:rsid w:val="00A008DD"/>
    <w:rsid w:val="00A024ED"/>
    <w:rsid w:val="00A03DF0"/>
    <w:rsid w:val="00A060D2"/>
    <w:rsid w:val="00A0613B"/>
    <w:rsid w:val="00A0641C"/>
    <w:rsid w:val="00A14FD4"/>
    <w:rsid w:val="00A23FBE"/>
    <w:rsid w:val="00A24EFF"/>
    <w:rsid w:val="00A305B4"/>
    <w:rsid w:val="00A306A5"/>
    <w:rsid w:val="00A312F5"/>
    <w:rsid w:val="00A327B9"/>
    <w:rsid w:val="00A337D9"/>
    <w:rsid w:val="00A34D4F"/>
    <w:rsid w:val="00A357B6"/>
    <w:rsid w:val="00A37F7F"/>
    <w:rsid w:val="00A4070C"/>
    <w:rsid w:val="00A407B6"/>
    <w:rsid w:val="00A417A5"/>
    <w:rsid w:val="00A41F2E"/>
    <w:rsid w:val="00A428DC"/>
    <w:rsid w:val="00A428F1"/>
    <w:rsid w:val="00A470C9"/>
    <w:rsid w:val="00A5571B"/>
    <w:rsid w:val="00A57EDB"/>
    <w:rsid w:val="00A604EC"/>
    <w:rsid w:val="00A63876"/>
    <w:rsid w:val="00A65037"/>
    <w:rsid w:val="00A65845"/>
    <w:rsid w:val="00A65A50"/>
    <w:rsid w:val="00A66F87"/>
    <w:rsid w:val="00A70616"/>
    <w:rsid w:val="00A71249"/>
    <w:rsid w:val="00A712BB"/>
    <w:rsid w:val="00A71B5B"/>
    <w:rsid w:val="00A71CA4"/>
    <w:rsid w:val="00A7459C"/>
    <w:rsid w:val="00A74CF9"/>
    <w:rsid w:val="00A75324"/>
    <w:rsid w:val="00A756A1"/>
    <w:rsid w:val="00A769F4"/>
    <w:rsid w:val="00A82377"/>
    <w:rsid w:val="00A82994"/>
    <w:rsid w:val="00A85510"/>
    <w:rsid w:val="00A85F56"/>
    <w:rsid w:val="00A86997"/>
    <w:rsid w:val="00A86AED"/>
    <w:rsid w:val="00A9097E"/>
    <w:rsid w:val="00A9127E"/>
    <w:rsid w:val="00A92525"/>
    <w:rsid w:val="00A9465F"/>
    <w:rsid w:val="00A95B7E"/>
    <w:rsid w:val="00A97723"/>
    <w:rsid w:val="00AA3770"/>
    <w:rsid w:val="00AA56D0"/>
    <w:rsid w:val="00AA6A62"/>
    <w:rsid w:val="00AA73E7"/>
    <w:rsid w:val="00AB049E"/>
    <w:rsid w:val="00AB23A4"/>
    <w:rsid w:val="00AB5111"/>
    <w:rsid w:val="00AB6FB7"/>
    <w:rsid w:val="00AB7D4C"/>
    <w:rsid w:val="00AC10F0"/>
    <w:rsid w:val="00AC256D"/>
    <w:rsid w:val="00AC32D1"/>
    <w:rsid w:val="00AC4D3D"/>
    <w:rsid w:val="00AC7069"/>
    <w:rsid w:val="00AC7A3E"/>
    <w:rsid w:val="00AD0212"/>
    <w:rsid w:val="00AD32BD"/>
    <w:rsid w:val="00AD5387"/>
    <w:rsid w:val="00AD60B9"/>
    <w:rsid w:val="00AE1472"/>
    <w:rsid w:val="00AE41C3"/>
    <w:rsid w:val="00AE6046"/>
    <w:rsid w:val="00AE71EB"/>
    <w:rsid w:val="00AE7F24"/>
    <w:rsid w:val="00AF2FBA"/>
    <w:rsid w:val="00AF3927"/>
    <w:rsid w:val="00AF466D"/>
    <w:rsid w:val="00AF4D61"/>
    <w:rsid w:val="00AF5A1E"/>
    <w:rsid w:val="00AF7BF4"/>
    <w:rsid w:val="00B00E36"/>
    <w:rsid w:val="00B02A66"/>
    <w:rsid w:val="00B0512E"/>
    <w:rsid w:val="00B05F6D"/>
    <w:rsid w:val="00B06187"/>
    <w:rsid w:val="00B06823"/>
    <w:rsid w:val="00B0722B"/>
    <w:rsid w:val="00B10E80"/>
    <w:rsid w:val="00B1244E"/>
    <w:rsid w:val="00B12E8C"/>
    <w:rsid w:val="00B14DD7"/>
    <w:rsid w:val="00B1671C"/>
    <w:rsid w:val="00B170B2"/>
    <w:rsid w:val="00B172E7"/>
    <w:rsid w:val="00B21CB2"/>
    <w:rsid w:val="00B2504F"/>
    <w:rsid w:val="00B25201"/>
    <w:rsid w:val="00B2646D"/>
    <w:rsid w:val="00B279BA"/>
    <w:rsid w:val="00B27DE7"/>
    <w:rsid w:val="00B3431B"/>
    <w:rsid w:val="00B355A4"/>
    <w:rsid w:val="00B36054"/>
    <w:rsid w:val="00B42E1C"/>
    <w:rsid w:val="00B436ED"/>
    <w:rsid w:val="00B4463A"/>
    <w:rsid w:val="00B456F6"/>
    <w:rsid w:val="00B50196"/>
    <w:rsid w:val="00B56AC9"/>
    <w:rsid w:val="00B57740"/>
    <w:rsid w:val="00B60075"/>
    <w:rsid w:val="00B61EA7"/>
    <w:rsid w:val="00B61F6E"/>
    <w:rsid w:val="00B63567"/>
    <w:rsid w:val="00B64150"/>
    <w:rsid w:val="00B650FD"/>
    <w:rsid w:val="00B66BB0"/>
    <w:rsid w:val="00B670F2"/>
    <w:rsid w:val="00B677E7"/>
    <w:rsid w:val="00B74CF8"/>
    <w:rsid w:val="00B76997"/>
    <w:rsid w:val="00B851B1"/>
    <w:rsid w:val="00B868AA"/>
    <w:rsid w:val="00B875F3"/>
    <w:rsid w:val="00B90372"/>
    <w:rsid w:val="00B905A4"/>
    <w:rsid w:val="00B90EDF"/>
    <w:rsid w:val="00B912C5"/>
    <w:rsid w:val="00B91374"/>
    <w:rsid w:val="00B919D5"/>
    <w:rsid w:val="00B93582"/>
    <w:rsid w:val="00B93936"/>
    <w:rsid w:val="00B964ED"/>
    <w:rsid w:val="00B96F9A"/>
    <w:rsid w:val="00B977E5"/>
    <w:rsid w:val="00B979D6"/>
    <w:rsid w:val="00BA24C5"/>
    <w:rsid w:val="00BA670B"/>
    <w:rsid w:val="00BA740E"/>
    <w:rsid w:val="00BB0129"/>
    <w:rsid w:val="00BB17A1"/>
    <w:rsid w:val="00BB18BB"/>
    <w:rsid w:val="00BB1ED9"/>
    <w:rsid w:val="00BB3BF2"/>
    <w:rsid w:val="00BB5AFB"/>
    <w:rsid w:val="00BB63DE"/>
    <w:rsid w:val="00BB7AA1"/>
    <w:rsid w:val="00BC179F"/>
    <w:rsid w:val="00BC257D"/>
    <w:rsid w:val="00BC3EE1"/>
    <w:rsid w:val="00BC64DA"/>
    <w:rsid w:val="00BD1155"/>
    <w:rsid w:val="00BD28B0"/>
    <w:rsid w:val="00BD4375"/>
    <w:rsid w:val="00BD6157"/>
    <w:rsid w:val="00BD6286"/>
    <w:rsid w:val="00BE2E8D"/>
    <w:rsid w:val="00BE35D7"/>
    <w:rsid w:val="00BE568B"/>
    <w:rsid w:val="00BE5EC0"/>
    <w:rsid w:val="00BE7045"/>
    <w:rsid w:val="00BE774A"/>
    <w:rsid w:val="00BF53FE"/>
    <w:rsid w:val="00BF65AD"/>
    <w:rsid w:val="00BF70DC"/>
    <w:rsid w:val="00C00A22"/>
    <w:rsid w:val="00C01B6A"/>
    <w:rsid w:val="00C02ACC"/>
    <w:rsid w:val="00C04101"/>
    <w:rsid w:val="00C04736"/>
    <w:rsid w:val="00C064B5"/>
    <w:rsid w:val="00C07159"/>
    <w:rsid w:val="00C0728E"/>
    <w:rsid w:val="00C10198"/>
    <w:rsid w:val="00C11A86"/>
    <w:rsid w:val="00C1222D"/>
    <w:rsid w:val="00C12BBE"/>
    <w:rsid w:val="00C12EBB"/>
    <w:rsid w:val="00C214E4"/>
    <w:rsid w:val="00C21515"/>
    <w:rsid w:val="00C244FC"/>
    <w:rsid w:val="00C25422"/>
    <w:rsid w:val="00C31402"/>
    <w:rsid w:val="00C418D4"/>
    <w:rsid w:val="00C42378"/>
    <w:rsid w:val="00C42BDF"/>
    <w:rsid w:val="00C45689"/>
    <w:rsid w:val="00C52BF4"/>
    <w:rsid w:val="00C62188"/>
    <w:rsid w:val="00C62399"/>
    <w:rsid w:val="00C63C9E"/>
    <w:rsid w:val="00C63EA3"/>
    <w:rsid w:val="00C709E7"/>
    <w:rsid w:val="00C70E6E"/>
    <w:rsid w:val="00C72752"/>
    <w:rsid w:val="00C74F7D"/>
    <w:rsid w:val="00C766E3"/>
    <w:rsid w:val="00C80DF4"/>
    <w:rsid w:val="00C81335"/>
    <w:rsid w:val="00C824D1"/>
    <w:rsid w:val="00C84391"/>
    <w:rsid w:val="00C84E41"/>
    <w:rsid w:val="00C853DC"/>
    <w:rsid w:val="00C87CF0"/>
    <w:rsid w:val="00C9053C"/>
    <w:rsid w:val="00C93469"/>
    <w:rsid w:val="00C95D77"/>
    <w:rsid w:val="00C97D96"/>
    <w:rsid w:val="00CA112D"/>
    <w:rsid w:val="00CA33F1"/>
    <w:rsid w:val="00CA3CC0"/>
    <w:rsid w:val="00CA4E38"/>
    <w:rsid w:val="00CA5F81"/>
    <w:rsid w:val="00CB00FC"/>
    <w:rsid w:val="00CB0FFA"/>
    <w:rsid w:val="00CB3555"/>
    <w:rsid w:val="00CB3773"/>
    <w:rsid w:val="00CB5D0C"/>
    <w:rsid w:val="00CB7254"/>
    <w:rsid w:val="00CC0EDA"/>
    <w:rsid w:val="00CC33FE"/>
    <w:rsid w:val="00CC3C6F"/>
    <w:rsid w:val="00CC55F1"/>
    <w:rsid w:val="00CC6C27"/>
    <w:rsid w:val="00CD1531"/>
    <w:rsid w:val="00CD4248"/>
    <w:rsid w:val="00CD47A5"/>
    <w:rsid w:val="00CD7E71"/>
    <w:rsid w:val="00CE0A41"/>
    <w:rsid w:val="00CE0CD8"/>
    <w:rsid w:val="00CE1F8D"/>
    <w:rsid w:val="00CE37D7"/>
    <w:rsid w:val="00CE5B6F"/>
    <w:rsid w:val="00CE6713"/>
    <w:rsid w:val="00CF21B2"/>
    <w:rsid w:val="00CF4D15"/>
    <w:rsid w:val="00CF7BD8"/>
    <w:rsid w:val="00D00FE1"/>
    <w:rsid w:val="00D01FB9"/>
    <w:rsid w:val="00D0333D"/>
    <w:rsid w:val="00D0515F"/>
    <w:rsid w:val="00D067C5"/>
    <w:rsid w:val="00D07881"/>
    <w:rsid w:val="00D1243F"/>
    <w:rsid w:val="00D13832"/>
    <w:rsid w:val="00D14262"/>
    <w:rsid w:val="00D14FF4"/>
    <w:rsid w:val="00D1736B"/>
    <w:rsid w:val="00D20C4F"/>
    <w:rsid w:val="00D21185"/>
    <w:rsid w:val="00D21C90"/>
    <w:rsid w:val="00D223B2"/>
    <w:rsid w:val="00D26155"/>
    <w:rsid w:val="00D26355"/>
    <w:rsid w:val="00D30D88"/>
    <w:rsid w:val="00D3108E"/>
    <w:rsid w:val="00D32A38"/>
    <w:rsid w:val="00D32B92"/>
    <w:rsid w:val="00D35ABC"/>
    <w:rsid w:val="00D368DF"/>
    <w:rsid w:val="00D36CA9"/>
    <w:rsid w:val="00D40991"/>
    <w:rsid w:val="00D41347"/>
    <w:rsid w:val="00D4166C"/>
    <w:rsid w:val="00D435B6"/>
    <w:rsid w:val="00D44375"/>
    <w:rsid w:val="00D44F4B"/>
    <w:rsid w:val="00D463C8"/>
    <w:rsid w:val="00D46676"/>
    <w:rsid w:val="00D5204A"/>
    <w:rsid w:val="00D53C27"/>
    <w:rsid w:val="00D53E94"/>
    <w:rsid w:val="00D574CD"/>
    <w:rsid w:val="00D61F82"/>
    <w:rsid w:val="00D65092"/>
    <w:rsid w:val="00D66284"/>
    <w:rsid w:val="00D6790B"/>
    <w:rsid w:val="00D67BC0"/>
    <w:rsid w:val="00D7106F"/>
    <w:rsid w:val="00D71ADA"/>
    <w:rsid w:val="00D732BB"/>
    <w:rsid w:val="00D73BB0"/>
    <w:rsid w:val="00D751E5"/>
    <w:rsid w:val="00D80A2B"/>
    <w:rsid w:val="00D80CE4"/>
    <w:rsid w:val="00D85472"/>
    <w:rsid w:val="00D85A63"/>
    <w:rsid w:val="00D86C4B"/>
    <w:rsid w:val="00D86C65"/>
    <w:rsid w:val="00D913F1"/>
    <w:rsid w:val="00D9145B"/>
    <w:rsid w:val="00D91D2B"/>
    <w:rsid w:val="00D94063"/>
    <w:rsid w:val="00D95958"/>
    <w:rsid w:val="00DA0AD0"/>
    <w:rsid w:val="00DA2A74"/>
    <w:rsid w:val="00DA2B5F"/>
    <w:rsid w:val="00DA7C92"/>
    <w:rsid w:val="00DB4935"/>
    <w:rsid w:val="00DB5756"/>
    <w:rsid w:val="00DB5801"/>
    <w:rsid w:val="00DC057B"/>
    <w:rsid w:val="00DC3EFD"/>
    <w:rsid w:val="00DC77EB"/>
    <w:rsid w:val="00DD120A"/>
    <w:rsid w:val="00DD173A"/>
    <w:rsid w:val="00DD3203"/>
    <w:rsid w:val="00DD5E8E"/>
    <w:rsid w:val="00DD790F"/>
    <w:rsid w:val="00DE03E7"/>
    <w:rsid w:val="00DE4E75"/>
    <w:rsid w:val="00DE62D5"/>
    <w:rsid w:val="00DF25A8"/>
    <w:rsid w:val="00DF3A40"/>
    <w:rsid w:val="00DF4892"/>
    <w:rsid w:val="00DF6D2D"/>
    <w:rsid w:val="00DF6D7E"/>
    <w:rsid w:val="00E1673E"/>
    <w:rsid w:val="00E17A2E"/>
    <w:rsid w:val="00E208CA"/>
    <w:rsid w:val="00E20EDE"/>
    <w:rsid w:val="00E22296"/>
    <w:rsid w:val="00E23A43"/>
    <w:rsid w:val="00E25072"/>
    <w:rsid w:val="00E26832"/>
    <w:rsid w:val="00E335A3"/>
    <w:rsid w:val="00E34DA5"/>
    <w:rsid w:val="00E35279"/>
    <w:rsid w:val="00E35B67"/>
    <w:rsid w:val="00E41102"/>
    <w:rsid w:val="00E429F0"/>
    <w:rsid w:val="00E42EE6"/>
    <w:rsid w:val="00E47812"/>
    <w:rsid w:val="00E50142"/>
    <w:rsid w:val="00E509CC"/>
    <w:rsid w:val="00E51302"/>
    <w:rsid w:val="00E51B89"/>
    <w:rsid w:val="00E52AF1"/>
    <w:rsid w:val="00E538E9"/>
    <w:rsid w:val="00E53F8A"/>
    <w:rsid w:val="00E54563"/>
    <w:rsid w:val="00E66CBB"/>
    <w:rsid w:val="00E71EA0"/>
    <w:rsid w:val="00E73340"/>
    <w:rsid w:val="00E7377A"/>
    <w:rsid w:val="00E737E8"/>
    <w:rsid w:val="00E74D75"/>
    <w:rsid w:val="00E81DC6"/>
    <w:rsid w:val="00E86DD3"/>
    <w:rsid w:val="00EA0F42"/>
    <w:rsid w:val="00EA2FD1"/>
    <w:rsid w:val="00EA3539"/>
    <w:rsid w:val="00EA6ABF"/>
    <w:rsid w:val="00EA737F"/>
    <w:rsid w:val="00EB015C"/>
    <w:rsid w:val="00EB1110"/>
    <w:rsid w:val="00EB13F6"/>
    <w:rsid w:val="00EB4B8E"/>
    <w:rsid w:val="00EB68B6"/>
    <w:rsid w:val="00EC0973"/>
    <w:rsid w:val="00EC7F31"/>
    <w:rsid w:val="00ED0853"/>
    <w:rsid w:val="00ED157A"/>
    <w:rsid w:val="00ED3649"/>
    <w:rsid w:val="00ED448C"/>
    <w:rsid w:val="00ED4BB4"/>
    <w:rsid w:val="00ED5847"/>
    <w:rsid w:val="00ED6F53"/>
    <w:rsid w:val="00ED769C"/>
    <w:rsid w:val="00ED780A"/>
    <w:rsid w:val="00ED7FBD"/>
    <w:rsid w:val="00EE56B7"/>
    <w:rsid w:val="00EE7200"/>
    <w:rsid w:val="00EF1EC2"/>
    <w:rsid w:val="00EF2BC9"/>
    <w:rsid w:val="00EF420C"/>
    <w:rsid w:val="00EF507C"/>
    <w:rsid w:val="00EF5DCA"/>
    <w:rsid w:val="00EF6FC0"/>
    <w:rsid w:val="00F04E0A"/>
    <w:rsid w:val="00F10C46"/>
    <w:rsid w:val="00F11796"/>
    <w:rsid w:val="00F15D47"/>
    <w:rsid w:val="00F1613A"/>
    <w:rsid w:val="00F16A5A"/>
    <w:rsid w:val="00F2392F"/>
    <w:rsid w:val="00F25B52"/>
    <w:rsid w:val="00F3003A"/>
    <w:rsid w:val="00F30084"/>
    <w:rsid w:val="00F30AB7"/>
    <w:rsid w:val="00F31AA0"/>
    <w:rsid w:val="00F3350B"/>
    <w:rsid w:val="00F3371B"/>
    <w:rsid w:val="00F3476A"/>
    <w:rsid w:val="00F34B0F"/>
    <w:rsid w:val="00F36121"/>
    <w:rsid w:val="00F42CCF"/>
    <w:rsid w:val="00F43423"/>
    <w:rsid w:val="00F44A89"/>
    <w:rsid w:val="00F4560F"/>
    <w:rsid w:val="00F46609"/>
    <w:rsid w:val="00F472C1"/>
    <w:rsid w:val="00F47A9C"/>
    <w:rsid w:val="00F50F6A"/>
    <w:rsid w:val="00F50F99"/>
    <w:rsid w:val="00F537CE"/>
    <w:rsid w:val="00F6026C"/>
    <w:rsid w:val="00F606CC"/>
    <w:rsid w:val="00F61DE8"/>
    <w:rsid w:val="00F627F7"/>
    <w:rsid w:val="00F63245"/>
    <w:rsid w:val="00F7205A"/>
    <w:rsid w:val="00F72F9D"/>
    <w:rsid w:val="00F73999"/>
    <w:rsid w:val="00F74F57"/>
    <w:rsid w:val="00F75CFC"/>
    <w:rsid w:val="00F764D7"/>
    <w:rsid w:val="00F80BCA"/>
    <w:rsid w:val="00F82968"/>
    <w:rsid w:val="00F86140"/>
    <w:rsid w:val="00F90A99"/>
    <w:rsid w:val="00F917CF"/>
    <w:rsid w:val="00F9224D"/>
    <w:rsid w:val="00F925D6"/>
    <w:rsid w:val="00F928A8"/>
    <w:rsid w:val="00F929B1"/>
    <w:rsid w:val="00F942CA"/>
    <w:rsid w:val="00FA58E9"/>
    <w:rsid w:val="00FA737E"/>
    <w:rsid w:val="00FB0D96"/>
    <w:rsid w:val="00FB2927"/>
    <w:rsid w:val="00FB2B26"/>
    <w:rsid w:val="00FB63B1"/>
    <w:rsid w:val="00FC1F83"/>
    <w:rsid w:val="00FC6B61"/>
    <w:rsid w:val="00FD3114"/>
    <w:rsid w:val="00FD3D6C"/>
    <w:rsid w:val="00FD4349"/>
    <w:rsid w:val="00FD5787"/>
    <w:rsid w:val="00FD5CAE"/>
    <w:rsid w:val="00FD5EA7"/>
    <w:rsid w:val="00FD6581"/>
    <w:rsid w:val="00FE01C5"/>
    <w:rsid w:val="00FE3430"/>
    <w:rsid w:val="00FE47D0"/>
    <w:rsid w:val="00FE4BDD"/>
    <w:rsid w:val="00FE538E"/>
    <w:rsid w:val="00FE6D7A"/>
    <w:rsid w:val="00FF0CB0"/>
    <w:rsid w:val="00FF2992"/>
    <w:rsid w:val="00FF51FD"/>
  </w:rsids>
  <m:mathPr>
    <m:mathFont m:val="Cambria Math"/>
    <m:brkBin m:val="before"/>
    <m:brkBinSub m:val="--"/>
    <m:smallFrac/>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59EC94"/>
  <w15:docId w15:val="{F2C78CDD-BC27-433D-85C4-B64C163C4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4DCE"/>
    <w:rPr>
      <w:sz w:val="24"/>
      <w:szCs w:val="24"/>
    </w:rPr>
  </w:style>
  <w:style w:type="paragraph" w:styleId="Titre1">
    <w:name w:val="heading 1"/>
    <w:aliases w:val="cat_titre,Titre point,chapitre,Level a,H1,Titre 11,t1.T1.Titre 1,Titre1,1,fjb1,h1,stydde,Chapter,Tempo Heading 1,l1,level 1,level1,1titre,1titre1,1titre2,1titre3,1titre4,1titre5,1titre6,I1,a,Fonction d'Optivity,Head 1,Head 11,Head 12,Head 111"/>
    <w:basedOn w:val="Normal"/>
    <w:next w:val="Normal"/>
    <w:qFormat/>
    <w:rsid w:val="00383217"/>
    <w:pPr>
      <w:keepNext/>
      <w:spacing w:before="240" w:after="60"/>
      <w:outlineLvl w:val="0"/>
    </w:pPr>
    <w:rPr>
      <w:rFonts w:ascii="Arial" w:hAnsi="Arial"/>
      <w:b/>
      <w:kern w:val="28"/>
      <w:sz w:val="28"/>
    </w:rPr>
  </w:style>
  <w:style w:type="paragraph" w:styleId="Titre2">
    <w:name w:val="heading 2"/>
    <w:aliases w:val="Carré,Sous-Article2,Heading1,T1,H2"/>
    <w:basedOn w:val="Normal"/>
    <w:next w:val="Normal"/>
    <w:qFormat/>
    <w:rsid w:val="00383217"/>
    <w:pPr>
      <w:keepNext/>
      <w:spacing w:before="240" w:after="60"/>
      <w:outlineLvl w:val="1"/>
    </w:pPr>
    <w:rPr>
      <w:rFonts w:ascii="Arial" w:hAnsi="Arial"/>
      <w:b/>
      <w:i/>
    </w:rPr>
  </w:style>
  <w:style w:type="paragraph" w:styleId="Titre3">
    <w:name w:val="heading 3"/>
    <w:aliases w:val="Point,Titre 3 Car"/>
    <w:basedOn w:val="Normal"/>
    <w:next w:val="Normal"/>
    <w:qFormat/>
    <w:rsid w:val="00576F36"/>
    <w:pPr>
      <w:keepNext/>
      <w:numPr>
        <w:ilvl w:val="2"/>
        <w:numId w:val="3"/>
      </w:numPr>
      <w:spacing w:before="240" w:after="60"/>
      <w:outlineLvl w:val="2"/>
    </w:pPr>
    <w:rPr>
      <w:b/>
    </w:rPr>
  </w:style>
  <w:style w:type="paragraph" w:styleId="Titre4">
    <w:name w:val="heading 4"/>
    <w:aliases w:val="Heading3,H4,l4,I4,chapitre 1.1.1.1,h4,(annexe),Titre 41,t4.T4,(Shift Ctrl 4),Titre niveau 4,Chapitre 1.1.1.,Heading 41,(Shift Ctrl 4)1,Heading 42,(Shift Ctrl 4)2,Heading 43,(Shift Ctrl 4)3,Heading 44,(Shift Ctrl 4)4,Heading 45,T4"/>
    <w:basedOn w:val="Normal"/>
    <w:next w:val="Normal"/>
    <w:qFormat/>
    <w:rsid w:val="00383217"/>
    <w:pPr>
      <w:keepNext/>
      <w:numPr>
        <w:ilvl w:val="3"/>
        <w:numId w:val="3"/>
      </w:numPr>
      <w:spacing w:before="240" w:after="60"/>
      <w:outlineLvl w:val="3"/>
    </w:pPr>
    <w:rPr>
      <w:b/>
      <w:i/>
    </w:rPr>
  </w:style>
  <w:style w:type="paragraph" w:styleId="Titre5">
    <w:name w:val="heading 5"/>
    <w:basedOn w:val="Normal"/>
    <w:next w:val="Normal"/>
    <w:qFormat/>
    <w:rsid w:val="00383217"/>
    <w:pPr>
      <w:spacing w:before="240" w:after="60"/>
      <w:outlineLvl w:val="4"/>
    </w:pPr>
    <w:rPr>
      <w:rFonts w:ascii="Arial" w:hAnsi="Arial"/>
      <w:sz w:val="22"/>
    </w:rPr>
  </w:style>
  <w:style w:type="paragraph" w:styleId="Titre6">
    <w:name w:val="heading 6"/>
    <w:basedOn w:val="Normal"/>
    <w:next w:val="Normal"/>
    <w:qFormat/>
    <w:rsid w:val="00383217"/>
    <w:pPr>
      <w:keepNext/>
      <w:numPr>
        <w:ilvl w:val="5"/>
        <w:numId w:val="3"/>
      </w:numPr>
      <w:outlineLvl w:val="5"/>
    </w:pPr>
    <w:rPr>
      <w:rFonts w:ascii="Arial" w:hAnsi="Arial"/>
    </w:rPr>
  </w:style>
  <w:style w:type="paragraph" w:styleId="Titre7">
    <w:name w:val="heading 7"/>
    <w:aliases w:val="Remarque"/>
    <w:basedOn w:val="Normal"/>
    <w:next w:val="Normal"/>
    <w:qFormat/>
    <w:rsid w:val="00383217"/>
    <w:pPr>
      <w:keepNext/>
      <w:numPr>
        <w:ilvl w:val="6"/>
        <w:numId w:val="3"/>
      </w:numPr>
      <w:outlineLvl w:val="6"/>
    </w:pPr>
    <w:rPr>
      <w:rFonts w:ascii="Arial" w:hAnsi="Arial"/>
      <w:b/>
    </w:rPr>
  </w:style>
  <w:style w:type="paragraph" w:styleId="Titre8">
    <w:name w:val="heading 8"/>
    <w:aliases w:val="Entete"/>
    <w:basedOn w:val="Normal"/>
    <w:next w:val="Normal"/>
    <w:qFormat/>
    <w:rsid w:val="00383217"/>
    <w:pPr>
      <w:keepNext/>
      <w:numPr>
        <w:ilvl w:val="7"/>
        <w:numId w:val="3"/>
      </w:numPr>
      <w:tabs>
        <w:tab w:val="left" w:pos="709"/>
      </w:tabs>
      <w:outlineLvl w:val="7"/>
    </w:pPr>
    <w:rPr>
      <w:rFonts w:ascii="Arial" w:hAnsi="Arial"/>
      <w:b/>
    </w:rPr>
  </w:style>
  <w:style w:type="paragraph" w:styleId="Titre9">
    <w:name w:val="heading 9"/>
    <w:basedOn w:val="Normal"/>
    <w:next w:val="Normal"/>
    <w:qFormat/>
    <w:rsid w:val="00383217"/>
    <w:pPr>
      <w:keepNext/>
      <w:numPr>
        <w:ilvl w:val="8"/>
        <w:numId w:val="3"/>
      </w:numPr>
      <w:outlineLvl w:val="8"/>
    </w:pPr>
    <w:rPr>
      <w:rFonts w:ascii="Arial" w:hAnsi="Arial"/>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orpsdetexte21">
    <w:name w:val="Corps de texte 21"/>
    <w:basedOn w:val="Normal"/>
    <w:rsid w:val="00383217"/>
    <w:pPr>
      <w:ind w:left="1418" w:hanging="1418"/>
    </w:pPr>
    <w:rPr>
      <w:rFonts w:ascii="Arial" w:hAnsi="Arial"/>
    </w:rPr>
  </w:style>
  <w:style w:type="paragraph" w:customStyle="1" w:styleId="Retraitcorpsdetexte21">
    <w:name w:val="Retrait corps de texte 21"/>
    <w:basedOn w:val="Normal"/>
    <w:rsid w:val="00383217"/>
    <w:pPr>
      <w:ind w:left="1418"/>
    </w:pPr>
    <w:rPr>
      <w:rFonts w:ascii="Arial" w:hAnsi="Arial"/>
    </w:rPr>
  </w:style>
  <w:style w:type="paragraph" w:customStyle="1" w:styleId="Retraitcorpsdetexte31">
    <w:name w:val="Retrait corps de texte 31"/>
    <w:basedOn w:val="Normal"/>
    <w:rsid w:val="00383217"/>
    <w:pPr>
      <w:tabs>
        <w:tab w:val="left" w:pos="709"/>
      </w:tabs>
      <w:ind w:left="1410"/>
    </w:pPr>
    <w:rPr>
      <w:rFonts w:ascii="Arial" w:hAnsi="Arial"/>
    </w:rPr>
  </w:style>
  <w:style w:type="paragraph" w:customStyle="1" w:styleId="Explorateurdedocuments1">
    <w:name w:val="Explorateur de documents1"/>
    <w:basedOn w:val="Normal"/>
    <w:rsid w:val="00383217"/>
    <w:pPr>
      <w:shd w:val="clear" w:color="auto" w:fill="000080"/>
    </w:pPr>
    <w:rPr>
      <w:rFonts w:ascii="Tahoma" w:hAnsi="Tahoma"/>
    </w:rPr>
  </w:style>
  <w:style w:type="paragraph" w:styleId="Pieddepage">
    <w:name w:val="footer"/>
    <w:basedOn w:val="Normal"/>
    <w:uiPriority w:val="99"/>
    <w:semiHidden/>
    <w:rsid w:val="00383217"/>
    <w:pPr>
      <w:tabs>
        <w:tab w:val="center" w:pos="4536"/>
        <w:tab w:val="right" w:pos="9072"/>
      </w:tabs>
    </w:pPr>
  </w:style>
  <w:style w:type="character" w:styleId="Numrodepage">
    <w:name w:val="page number"/>
    <w:basedOn w:val="Policepardfaut"/>
    <w:semiHidden/>
    <w:rsid w:val="00383217"/>
  </w:style>
  <w:style w:type="paragraph" w:styleId="Corpsdetexte">
    <w:name w:val="Body Text"/>
    <w:aliases w:val="Body Text Char1,Body Text Char Char"/>
    <w:basedOn w:val="Normal"/>
    <w:semiHidden/>
    <w:rsid w:val="00383217"/>
    <w:pPr>
      <w:jc w:val="center"/>
    </w:pPr>
    <w:rPr>
      <w:b/>
      <w:sz w:val="40"/>
    </w:rPr>
  </w:style>
  <w:style w:type="paragraph" w:styleId="Titre">
    <w:name w:val="Title"/>
    <w:basedOn w:val="Normal"/>
    <w:link w:val="TitreCar"/>
    <w:uiPriority w:val="10"/>
    <w:qFormat/>
    <w:rsid w:val="00383217"/>
    <w:pPr>
      <w:jc w:val="center"/>
    </w:pPr>
    <w:rPr>
      <w:b/>
      <w:sz w:val="32"/>
    </w:rPr>
  </w:style>
  <w:style w:type="paragraph" w:styleId="Retraitcorpsdetexte">
    <w:name w:val="Body Text Indent"/>
    <w:basedOn w:val="Normal"/>
    <w:semiHidden/>
    <w:rsid w:val="00383217"/>
    <w:pPr>
      <w:ind w:left="1418"/>
      <w:jc w:val="both"/>
    </w:pPr>
    <w:rPr>
      <w:rFonts w:ascii="Arial" w:hAnsi="Arial"/>
    </w:rPr>
  </w:style>
  <w:style w:type="paragraph" w:styleId="Retraitcorpsdetexte2">
    <w:name w:val="Body Text Indent 2"/>
    <w:basedOn w:val="Normal"/>
    <w:semiHidden/>
    <w:rsid w:val="00383217"/>
    <w:pPr>
      <w:tabs>
        <w:tab w:val="left" w:pos="709"/>
      </w:tabs>
      <w:ind w:left="2127" w:hanging="709"/>
      <w:jc w:val="both"/>
    </w:pPr>
    <w:rPr>
      <w:rFonts w:ascii="Arial" w:hAnsi="Arial"/>
    </w:rPr>
  </w:style>
  <w:style w:type="paragraph" w:styleId="Retraitcorpsdetexte3">
    <w:name w:val="Body Text Indent 3"/>
    <w:basedOn w:val="Normal"/>
    <w:semiHidden/>
    <w:rsid w:val="00383217"/>
    <w:pPr>
      <w:tabs>
        <w:tab w:val="left" w:pos="709"/>
      </w:tabs>
      <w:ind w:left="1418" w:hanging="1418"/>
      <w:jc w:val="both"/>
    </w:pPr>
    <w:rPr>
      <w:rFonts w:ascii="Arial" w:hAnsi="Arial"/>
    </w:rPr>
  </w:style>
  <w:style w:type="paragraph" w:styleId="En-tte">
    <w:name w:val="header"/>
    <w:aliases w:val="index"/>
    <w:basedOn w:val="Normal"/>
    <w:uiPriority w:val="99"/>
    <w:rsid w:val="00383217"/>
    <w:pPr>
      <w:tabs>
        <w:tab w:val="center" w:pos="4536"/>
        <w:tab w:val="right" w:pos="9072"/>
      </w:tabs>
    </w:pPr>
  </w:style>
  <w:style w:type="paragraph" w:customStyle="1" w:styleId="TitreChapitre">
    <w:name w:val="Titre Chapitre"/>
    <w:basedOn w:val="Titre1"/>
    <w:next w:val="Titre1"/>
    <w:rsid w:val="00383217"/>
    <w:pPr>
      <w:pBdr>
        <w:top w:val="single" w:sz="6" w:space="1" w:color="auto" w:shadow="1"/>
        <w:left w:val="single" w:sz="6" w:space="1" w:color="auto" w:shadow="1"/>
        <w:bottom w:val="single" w:sz="6" w:space="1" w:color="auto" w:shadow="1"/>
        <w:right w:val="single" w:sz="6" w:space="1" w:color="auto" w:shadow="1"/>
      </w:pBdr>
      <w:shd w:val="pct25" w:color="FFFF00" w:fill="auto"/>
      <w:tabs>
        <w:tab w:val="num" w:pos="644"/>
      </w:tabs>
      <w:spacing w:after="480"/>
      <w:ind w:left="567" w:right="-306" w:hanging="283"/>
      <w:jc w:val="center"/>
      <w:outlineLvl w:val="9"/>
    </w:pPr>
    <w:rPr>
      <w:b w:val="0"/>
      <w:caps/>
      <w:smallCaps/>
      <w:snapToGrid w:val="0"/>
      <w:kern w:val="0"/>
      <w:lang w:eastAsia="en-US"/>
    </w:rPr>
  </w:style>
  <w:style w:type="paragraph" w:customStyle="1" w:styleId="Normal2">
    <w:name w:val="Normal2"/>
    <w:basedOn w:val="Normal"/>
    <w:rsid w:val="00383217"/>
    <w:pPr>
      <w:keepLines/>
      <w:tabs>
        <w:tab w:val="left" w:pos="567"/>
        <w:tab w:val="left" w:pos="851"/>
        <w:tab w:val="left" w:pos="1134"/>
      </w:tabs>
      <w:overflowPunct w:val="0"/>
      <w:autoSpaceDE w:val="0"/>
      <w:autoSpaceDN w:val="0"/>
      <w:adjustRightInd w:val="0"/>
      <w:ind w:left="284" w:firstLine="284"/>
      <w:jc w:val="both"/>
      <w:textAlignment w:val="baseline"/>
    </w:pPr>
  </w:style>
  <w:style w:type="paragraph" w:customStyle="1" w:styleId="Erreur">
    <w:name w:val="Erreur"/>
    <w:basedOn w:val="Normal"/>
    <w:rsid w:val="00383217"/>
    <w:pPr>
      <w:overflowPunct w:val="0"/>
      <w:autoSpaceDE w:val="0"/>
      <w:autoSpaceDN w:val="0"/>
      <w:adjustRightInd w:val="0"/>
      <w:jc w:val="center"/>
      <w:textAlignment w:val="baseline"/>
    </w:pPr>
    <w:rPr>
      <w:i/>
    </w:rPr>
  </w:style>
  <w:style w:type="paragraph" w:customStyle="1" w:styleId="Normal1">
    <w:name w:val="Normal1"/>
    <w:basedOn w:val="Normal"/>
    <w:rsid w:val="00383217"/>
    <w:pPr>
      <w:keepLines/>
      <w:tabs>
        <w:tab w:val="left" w:pos="284"/>
        <w:tab w:val="left" w:pos="567"/>
        <w:tab w:val="left" w:pos="851"/>
      </w:tabs>
      <w:ind w:firstLine="284"/>
      <w:jc w:val="both"/>
    </w:pPr>
    <w:rPr>
      <w:sz w:val="22"/>
    </w:rPr>
  </w:style>
  <w:style w:type="paragraph" w:styleId="Corpsdetexte3">
    <w:name w:val="Body Text 3"/>
    <w:basedOn w:val="Normal"/>
    <w:semiHidden/>
    <w:rsid w:val="00383217"/>
    <w:pPr>
      <w:suppressLineNumbers/>
      <w:jc w:val="center"/>
    </w:pPr>
    <w:rPr>
      <w:sz w:val="22"/>
    </w:rPr>
  </w:style>
  <w:style w:type="paragraph" w:customStyle="1" w:styleId="Niveau2">
    <w:name w:val="Niveau 2"/>
    <w:basedOn w:val="Normal"/>
    <w:rsid w:val="00383217"/>
    <w:rPr>
      <w:b/>
      <w:sz w:val="22"/>
    </w:rPr>
  </w:style>
  <w:style w:type="paragraph" w:styleId="Corpsdetexte2">
    <w:name w:val="Body Text 2"/>
    <w:basedOn w:val="Normal"/>
    <w:semiHidden/>
    <w:rsid w:val="00383217"/>
    <w:pPr>
      <w:spacing w:after="120" w:line="480" w:lineRule="auto"/>
    </w:pPr>
  </w:style>
  <w:style w:type="paragraph" w:customStyle="1" w:styleId="Style1">
    <w:name w:val="Style1"/>
    <w:basedOn w:val="Normal"/>
    <w:rsid w:val="00383217"/>
    <w:pPr>
      <w:numPr>
        <w:numId w:val="2"/>
      </w:numPr>
      <w:overflowPunct w:val="0"/>
      <w:autoSpaceDE w:val="0"/>
      <w:autoSpaceDN w:val="0"/>
      <w:adjustRightInd w:val="0"/>
      <w:spacing w:after="120"/>
      <w:jc w:val="both"/>
      <w:textAlignment w:val="baseline"/>
    </w:pPr>
    <w:rPr>
      <w:rFonts w:ascii="Arial" w:hAnsi="Arial"/>
      <w:sz w:val="22"/>
    </w:rPr>
  </w:style>
  <w:style w:type="paragraph" w:styleId="TM3">
    <w:name w:val="toc 3"/>
    <w:basedOn w:val="Normal"/>
    <w:next w:val="Normal"/>
    <w:autoRedefine/>
    <w:uiPriority w:val="39"/>
    <w:qFormat/>
    <w:rsid w:val="00383217"/>
    <w:pPr>
      <w:ind w:left="480"/>
    </w:pPr>
    <w:rPr>
      <w:rFonts w:asciiTheme="minorHAnsi" w:hAnsiTheme="minorHAnsi" w:cstheme="minorHAnsi"/>
      <w:i/>
      <w:iCs/>
      <w:sz w:val="20"/>
    </w:rPr>
  </w:style>
  <w:style w:type="paragraph" w:styleId="TM1">
    <w:name w:val="toc 1"/>
    <w:basedOn w:val="Normal"/>
    <w:next w:val="Normal"/>
    <w:autoRedefine/>
    <w:uiPriority w:val="39"/>
    <w:qFormat/>
    <w:rsid w:val="00E20EDE"/>
    <w:pPr>
      <w:tabs>
        <w:tab w:val="right" w:leader="dot" w:pos="9640"/>
      </w:tabs>
      <w:spacing w:before="120" w:after="120"/>
    </w:pPr>
    <w:rPr>
      <w:rFonts w:asciiTheme="minorHAnsi" w:hAnsiTheme="minorHAnsi" w:cstheme="minorHAnsi"/>
      <w:b/>
      <w:bCs/>
      <w:caps/>
      <w:sz w:val="20"/>
    </w:rPr>
  </w:style>
  <w:style w:type="paragraph" w:styleId="TM2">
    <w:name w:val="toc 2"/>
    <w:basedOn w:val="Normal"/>
    <w:next w:val="Normal"/>
    <w:autoRedefine/>
    <w:uiPriority w:val="39"/>
    <w:qFormat/>
    <w:rsid w:val="00791B9C"/>
    <w:pPr>
      <w:ind w:left="240"/>
    </w:pPr>
    <w:rPr>
      <w:rFonts w:asciiTheme="minorHAnsi" w:hAnsiTheme="minorHAnsi" w:cstheme="minorHAnsi"/>
      <w:smallCaps/>
      <w:sz w:val="20"/>
    </w:rPr>
  </w:style>
  <w:style w:type="character" w:styleId="Lienhypertexte">
    <w:name w:val="Hyperlink"/>
    <w:uiPriority w:val="99"/>
    <w:rsid w:val="00383217"/>
    <w:rPr>
      <w:color w:val="0000FF"/>
      <w:u w:val="single"/>
    </w:rPr>
  </w:style>
  <w:style w:type="paragraph" w:customStyle="1" w:styleId="Default">
    <w:name w:val="Default"/>
    <w:rsid w:val="00383217"/>
    <w:pPr>
      <w:autoSpaceDE w:val="0"/>
      <w:autoSpaceDN w:val="0"/>
      <w:adjustRightInd w:val="0"/>
    </w:pPr>
    <w:rPr>
      <w:rFonts w:ascii="Arial" w:hAnsi="Arial" w:cs="Arial"/>
      <w:color w:val="000000"/>
      <w:sz w:val="24"/>
      <w:szCs w:val="24"/>
    </w:rPr>
  </w:style>
  <w:style w:type="paragraph" w:customStyle="1" w:styleId="titre0">
    <w:name w:val="titre"/>
    <w:basedOn w:val="Normal"/>
    <w:rsid w:val="00383217"/>
    <w:pPr>
      <w:pBdr>
        <w:top w:val="single" w:sz="24" w:space="1" w:color="auto" w:shadow="1"/>
        <w:left w:val="single" w:sz="24" w:space="1" w:color="auto" w:shadow="1"/>
        <w:bottom w:val="single" w:sz="24" w:space="1" w:color="auto" w:shadow="1"/>
        <w:right w:val="single" w:sz="24" w:space="1" w:color="auto" w:shadow="1"/>
      </w:pBdr>
      <w:shd w:val="pct25" w:color="auto" w:fill="auto"/>
      <w:tabs>
        <w:tab w:val="left" w:pos="851"/>
      </w:tabs>
      <w:ind w:left="2268" w:right="2268"/>
      <w:jc w:val="center"/>
    </w:pPr>
    <w:rPr>
      <w:caps/>
      <w:color w:val="0000FF"/>
      <w:sz w:val="32"/>
    </w:rPr>
  </w:style>
  <w:style w:type="paragraph" w:customStyle="1" w:styleId="StyleTitre1Avant0ptAprs0pt">
    <w:name w:val="Style Titre 1 + Avant : 0 pt Après : 0 pt"/>
    <w:basedOn w:val="Titre1"/>
    <w:rsid w:val="00383217"/>
    <w:pPr>
      <w:numPr>
        <w:numId w:val="1"/>
      </w:numPr>
      <w:spacing w:before="480" w:after="360"/>
      <w:jc w:val="both"/>
    </w:pPr>
    <w:rPr>
      <w:rFonts w:ascii="Times New Roman" w:hAnsi="Times New Roman"/>
      <w:bCs/>
      <w:caps/>
      <w:szCs w:val="28"/>
      <w:u w:val="double"/>
    </w:rPr>
  </w:style>
  <w:style w:type="paragraph" w:styleId="TM4">
    <w:name w:val="toc 4"/>
    <w:basedOn w:val="Normal"/>
    <w:next w:val="Normal"/>
    <w:autoRedefine/>
    <w:uiPriority w:val="39"/>
    <w:rsid w:val="00383217"/>
    <w:pPr>
      <w:ind w:left="720"/>
    </w:pPr>
    <w:rPr>
      <w:rFonts w:asciiTheme="minorHAnsi" w:hAnsiTheme="minorHAnsi" w:cstheme="minorHAnsi"/>
      <w:sz w:val="18"/>
      <w:szCs w:val="18"/>
    </w:rPr>
  </w:style>
  <w:style w:type="paragraph" w:styleId="TM5">
    <w:name w:val="toc 5"/>
    <w:basedOn w:val="Normal"/>
    <w:next w:val="Normal"/>
    <w:autoRedefine/>
    <w:uiPriority w:val="39"/>
    <w:rsid w:val="00383217"/>
    <w:pPr>
      <w:ind w:left="960"/>
    </w:pPr>
    <w:rPr>
      <w:rFonts w:asciiTheme="minorHAnsi" w:hAnsiTheme="minorHAnsi" w:cstheme="minorHAnsi"/>
      <w:sz w:val="18"/>
      <w:szCs w:val="18"/>
    </w:rPr>
  </w:style>
  <w:style w:type="paragraph" w:styleId="TM6">
    <w:name w:val="toc 6"/>
    <w:basedOn w:val="Normal"/>
    <w:next w:val="Normal"/>
    <w:autoRedefine/>
    <w:uiPriority w:val="39"/>
    <w:rsid w:val="00383217"/>
    <w:pPr>
      <w:ind w:left="1200"/>
    </w:pPr>
    <w:rPr>
      <w:rFonts w:asciiTheme="minorHAnsi" w:hAnsiTheme="minorHAnsi" w:cstheme="minorHAnsi"/>
      <w:sz w:val="18"/>
      <w:szCs w:val="18"/>
    </w:rPr>
  </w:style>
  <w:style w:type="paragraph" w:styleId="TM7">
    <w:name w:val="toc 7"/>
    <w:basedOn w:val="Normal"/>
    <w:next w:val="Normal"/>
    <w:autoRedefine/>
    <w:uiPriority w:val="39"/>
    <w:rsid w:val="00383217"/>
    <w:pPr>
      <w:ind w:left="1440"/>
    </w:pPr>
    <w:rPr>
      <w:rFonts w:asciiTheme="minorHAnsi" w:hAnsiTheme="minorHAnsi" w:cstheme="minorHAnsi"/>
      <w:sz w:val="18"/>
      <w:szCs w:val="18"/>
    </w:rPr>
  </w:style>
  <w:style w:type="paragraph" w:styleId="TM8">
    <w:name w:val="toc 8"/>
    <w:basedOn w:val="Normal"/>
    <w:next w:val="Normal"/>
    <w:autoRedefine/>
    <w:uiPriority w:val="39"/>
    <w:rsid w:val="00383217"/>
    <w:pPr>
      <w:ind w:left="1680"/>
    </w:pPr>
    <w:rPr>
      <w:rFonts w:asciiTheme="minorHAnsi" w:hAnsiTheme="minorHAnsi" w:cstheme="minorHAnsi"/>
      <w:sz w:val="18"/>
      <w:szCs w:val="18"/>
    </w:rPr>
  </w:style>
  <w:style w:type="paragraph" w:styleId="TM9">
    <w:name w:val="toc 9"/>
    <w:basedOn w:val="Normal"/>
    <w:next w:val="Normal"/>
    <w:autoRedefine/>
    <w:uiPriority w:val="39"/>
    <w:rsid w:val="00383217"/>
    <w:pPr>
      <w:ind w:left="1920"/>
    </w:pPr>
    <w:rPr>
      <w:rFonts w:asciiTheme="minorHAnsi" w:hAnsiTheme="minorHAnsi" w:cstheme="minorHAnsi"/>
      <w:sz w:val="18"/>
      <w:szCs w:val="18"/>
    </w:rPr>
  </w:style>
  <w:style w:type="character" w:customStyle="1" w:styleId="Titre1Car">
    <w:name w:val="Titre 1 Car"/>
    <w:aliases w:val="cat_titre Car,Titre point Car,chapitre Car,Level a Car,H1 Car,Titre 11 Car,t1.T1.Titre 1 Car,Titre1 Car,1 Car,fjb1 Car,h1 Car,stydde Car,Chapter Car,Tempo Heading 1 Car,l1 Car,level 1 Car,level1 Car,1titre Car,1titre1 Car,1titre2 Car,I1 Car"/>
    <w:locked/>
    <w:rsid w:val="00383217"/>
    <w:rPr>
      <w:rFonts w:ascii="Arial" w:hAnsi="Arial"/>
      <w:b/>
      <w:kern w:val="28"/>
      <w:sz w:val="28"/>
    </w:rPr>
  </w:style>
  <w:style w:type="character" w:customStyle="1" w:styleId="Titre2Car">
    <w:name w:val="Titre 2 Car"/>
    <w:uiPriority w:val="9"/>
    <w:locked/>
    <w:rsid w:val="00383217"/>
    <w:rPr>
      <w:rFonts w:ascii="Arial" w:hAnsi="Arial"/>
      <w:b/>
      <w:i/>
      <w:sz w:val="24"/>
    </w:rPr>
  </w:style>
  <w:style w:type="character" w:customStyle="1" w:styleId="En-tteCar">
    <w:name w:val="En-tête Car"/>
    <w:basedOn w:val="Policepardfaut"/>
    <w:uiPriority w:val="99"/>
    <w:locked/>
    <w:rsid w:val="00383217"/>
  </w:style>
  <w:style w:type="character" w:customStyle="1" w:styleId="PieddepageCar">
    <w:name w:val="Pied de page Car"/>
    <w:basedOn w:val="Policepardfaut"/>
    <w:uiPriority w:val="99"/>
    <w:locked/>
    <w:rsid w:val="00383217"/>
  </w:style>
  <w:style w:type="paragraph" w:styleId="Textedebulles">
    <w:name w:val="Balloon Text"/>
    <w:basedOn w:val="Normal"/>
    <w:uiPriority w:val="99"/>
    <w:semiHidden/>
    <w:unhideWhenUsed/>
    <w:rsid w:val="00383217"/>
    <w:rPr>
      <w:rFonts w:ascii="Tahoma" w:hAnsi="Tahoma" w:cs="Tahoma"/>
      <w:sz w:val="16"/>
      <w:szCs w:val="16"/>
    </w:rPr>
  </w:style>
  <w:style w:type="character" w:customStyle="1" w:styleId="TextedebullesCar">
    <w:name w:val="Texte de bulles Car"/>
    <w:uiPriority w:val="99"/>
    <w:semiHidden/>
    <w:rsid w:val="00383217"/>
    <w:rPr>
      <w:rFonts w:ascii="Tahoma" w:hAnsi="Tahoma" w:cs="Tahoma"/>
      <w:sz w:val="16"/>
      <w:szCs w:val="16"/>
    </w:rPr>
  </w:style>
  <w:style w:type="character" w:styleId="Marquedecommentaire">
    <w:name w:val="annotation reference"/>
    <w:semiHidden/>
    <w:unhideWhenUsed/>
    <w:rsid w:val="00383217"/>
    <w:rPr>
      <w:sz w:val="16"/>
      <w:szCs w:val="16"/>
    </w:rPr>
  </w:style>
  <w:style w:type="paragraph" w:styleId="Commentaire">
    <w:name w:val="annotation text"/>
    <w:basedOn w:val="Normal"/>
    <w:semiHidden/>
    <w:unhideWhenUsed/>
    <w:rsid w:val="00383217"/>
  </w:style>
  <w:style w:type="character" w:customStyle="1" w:styleId="CommentaireCar">
    <w:name w:val="Commentaire Car"/>
    <w:basedOn w:val="Policepardfaut"/>
    <w:semiHidden/>
    <w:rsid w:val="00383217"/>
  </w:style>
  <w:style w:type="paragraph" w:styleId="Objetducommentaire">
    <w:name w:val="annotation subject"/>
    <w:basedOn w:val="Commentaire"/>
    <w:next w:val="Commentaire"/>
    <w:semiHidden/>
    <w:unhideWhenUsed/>
    <w:rsid w:val="00383217"/>
    <w:rPr>
      <w:b/>
      <w:bCs/>
    </w:rPr>
  </w:style>
  <w:style w:type="character" w:customStyle="1" w:styleId="ObjetducommentaireCar">
    <w:name w:val="Objet du commentaire Car"/>
    <w:semiHidden/>
    <w:rsid w:val="00383217"/>
    <w:rPr>
      <w:b/>
      <w:bCs/>
    </w:rPr>
  </w:style>
  <w:style w:type="paragraph" w:styleId="NormalWeb">
    <w:name w:val="Normal (Web)"/>
    <w:basedOn w:val="Normal"/>
    <w:uiPriority w:val="99"/>
    <w:semiHidden/>
    <w:unhideWhenUsed/>
    <w:rsid w:val="00383217"/>
    <w:pPr>
      <w:spacing w:before="100" w:beforeAutospacing="1" w:after="100" w:afterAutospacing="1"/>
    </w:pPr>
    <w:rPr>
      <w:rFonts w:ascii="Arial" w:eastAsia="Arial Unicode MS" w:hAnsi="Arial" w:cs="Arial"/>
    </w:rPr>
  </w:style>
  <w:style w:type="paragraph" w:styleId="Sous-titre">
    <w:name w:val="Subtitle"/>
    <w:basedOn w:val="Normal"/>
    <w:uiPriority w:val="11"/>
    <w:qFormat/>
    <w:rsid w:val="00383217"/>
    <w:pPr>
      <w:jc w:val="both"/>
    </w:pPr>
  </w:style>
  <w:style w:type="character" w:customStyle="1" w:styleId="Sous-titreCar">
    <w:name w:val="Sous-titre Car"/>
    <w:uiPriority w:val="11"/>
    <w:rsid w:val="00383217"/>
    <w:rPr>
      <w:sz w:val="24"/>
    </w:rPr>
  </w:style>
  <w:style w:type="paragraph" w:styleId="Normalcentr">
    <w:name w:val="Block Text"/>
    <w:basedOn w:val="Normal"/>
    <w:semiHidden/>
    <w:unhideWhenUsed/>
    <w:rsid w:val="00383217"/>
    <w:pPr>
      <w:tabs>
        <w:tab w:val="left" w:pos="639"/>
        <w:tab w:val="left" w:pos="4041"/>
        <w:tab w:val="right" w:leader="dot" w:pos="10419"/>
      </w:tabs>
      <w:ind w:left="72" w:right="284"/>
      <w:jc w:val="both"/>
    </w:pPr>
    <w:rPr>
      <w:rFonts w:ascii="Arial" w:hAnsi="Arial"/>
      <w:b/>
      <w:sz w:val="28"/>
    </w:rPr>
  </w:style>
  <w:style w:type="paragraph" w:customStyle="1" w:styleId="titreI">
    <w:name w:val="titreI"/>
    <w:basedOn w:val="Titre1"/>
    <w:semiHidden/>
    <w:rsid w:val="00383217"/>
    <w:pPr>
      <w:jc w:val="both"/>
      <w:outlineLvl w:val="9"/>
    </w:pPr>
    <w:rPr>
      <w:caps/>
    </w:rPr>
  </w:style>
  <w:style w:type="paragraph" w:customStyle="1" w:styleId="texte">
    <w:name w:val="texte"/>
    <w:rsid w:val="00383217"/>
    <w:pPr>
      <w:jc w:val="both"/>
    </w:pPr>
    <w:rPr>
      <w:sz w:val="24"/>
    </w:rPr>
  </w:style>
  <w:style w:type="paragraph" w:customStyle="1" w:styleId="Normal3">
    <w:name w:val="Normal3"/>
    <w:basedOn w:val="Normal"/>
    <w:semiHidden/>
    <w:rsid w:val="00383217"/>
    <w:pPr>
      <w:jc w:val="both"/>
    </w:pPr>
    <w:rPr>
      <w:b/>
    </w:rPr>
  </w:style>
  <w:style w:type="paragraph" w:customStyle="1" w:styleId="Nom">
    <w:name w:val="Nom"/>
    <w:basedOn w:val="Normal"/>
    <w:next w:val="Normal"/>
    <w:semiHidden/>
    <w:rsid w:val="00383217"/>
    <w:pPr>
      <w:jc w:val="center"/>
    </w:pPr>
    <w:rPr>
      <w:rFonts w:ascii="Arial" w:hAnsi="Arial" w:cs="Arial"/>
      <w:b/>
      <w:bCs/>
      <w:sz w:val="28"/>
      <w:szCs w:val="28"/>
    </w:rPr>
  </w:style>
  <w:style w:type="paragraph" w:customStyle="1" w:styleId="Paragraphedeliste1">
    <w:name w:val="Paragraphe de liste1"/>
    <w:basedOn w:val="Normal"/>
    <w:qFormat/>
    <w:rsid w:val="00383217"/>
    <w:pPr>
      <w:ind w:left="720"/>
      <w:jc w:val="both"/>
    </w:pPr>
    <w:rPr>
      <w:rFonts w:ascii="Trebuchet MS" w:hAnsi="Trebuchet MS"/>
      <w:color w:val="333333"/>
      <w:sz w:val="22"/>
      <w:szCs w:val="22"/>
    </w:rPr>
  </w:style>
  <w:style w:type="paragraph" w:customStyle="1" w:styleId="puce2">
    <w:name w:val="puce2"/>
    <w:basedOn w:val="Normal"/>
    <w:rsid w:val="00383217"/>
    <w:pPr>
      <w:numPr>
        <w:numId w:val="4"/>
      </w:numPr>
      <w:jc w:val="both"/>
    </w:pPr>
    <w:rPr>
      <w:rFonts w:cs="Arial"/>
    </w:rPr>
  </w:style>
  <w:style w:type="paragraph" w:customStyle="1" w:styleId="Texte0">
    <w:name w:val="Texte"/>
    <w:basedOn w:val="Normal"/>
    <w:rsid w:val="00383217"/>
    <w:pPr>
      <w:jc w:val="both"/>
    </w:pPr>
  </w:style>
  <w:style w:type="paragraph" w:customStyle="1" w:styleId="xl24">
    <w:name w:val="xl24"/>
    <w:basedOn w:val="Normal"/>
    <w:rsid w:val="00383217"/>
    <w:pPr>
      <w:spacing w:before="100" w:beforeAutospacing="1" w:after="100" w:afterAutospacing="1"/>
      <w:jc w:val="both"/>
    </w:pPr>
    <w:rPr>
      <w:rFonts w:ascii="Garamond" w:eastAsia="Arial Unicode MS" w:hAnsi="Garamond"/>
      <w:b/>
      <w:bCs/>
    </w:rPr>
  </w:style>
  <w:style w:type="paragraph" w:customStyle="1" w:styleId="Normal31">
    <w:name w:val="Normal31"/>
    <w:basedOn w:val="Normal"/>
    <w:link w:val="Normal3Car"/>
    <w:rsid w:val="0042069D"/>
    <w:pPr>
      <w:jc w:val="both"/>
    </w:pPr>
    <w:rPr>
      <w:rFonts w:ascii="Trebuchet MS" w:hAnsi="Trebuchet MS"/>
      <w:b/>
      <w:bCs/>
    </w:rPr>
  </w:style>
  <w:style w:type="paragraph" w:customStyle="1" w:styleId="Textedebulles1">
    <w:name w:val="Texte de bulles1"/>
    <w:basedOn w:val="Normal"/>
    <w:rsid w:val="00383217"/>
    <w:rPr>
      <w:rFonts w:ascii="Tahoma" w:hAnsi="Tahoma" w:cs="Tahoma"/>
      <w:sz w:val="16"/>
      <w:szCs w:val="16"/>
      <w:lang w:eastAsia="en-US"/>
    </w:rPr>
  </w:style>
  <w:style w:type="character" w:customStyle="1" w:styleId="BalloonTextChar">
    <w:name w:val="Balloon Text Char"/>
    <w:rsid w:val="00383217"/>
    <w:rPr>
      <w:rFonts w:ascii="Tahoma" w:hAnsi="Tahoma" w:cs="Tahoma"/>
      <w:sz w:val="16"/>
      <w:szCs w:val="16"/>
    </w:rPr>
  </w:style>
  <w:style w:type="paragraph" w:styleId="Signature">
    <w:name w:val="Signature"/>
    <w:basedOn w:val="Titre1"/>
    <w:next w:val="Normal"/>
    <w:semiHidden/>
    <w:rsid w:val="00383217"/>
    <w:pPr>
      <w:keepNext w:val="0"/>
      <w:spacing w:before="960" w:after="0"/>
      <w:jc w:val="right"/>
      <w:outlineLvl w:val="9"/>
    </w:pPr>
    <w:rPr>
      <w:kern w:val="0"/>
    </w:rPr>
  </w:style>
  <w:style w:type="paragraph" w:customStyle="1" w:styleId="Compagnie">
    <w:name w:val="Compagnie"/>
    <w:basedOn w:val="Titre1"/>
    <w:rsid w:val="00383217"/>
    <w:pPr>
      <w:keepNext w:val="0"/>
      <w:spacing w:after="0"/>
      <w:outlineLvl w:val="9"/>
    </w:pPr>
    <w:rPr>
      <w:kern w:val="0"/>
    </w:rPr>
  </w:style>
  <w:style w:type="paragraph" w:customStyle="1" w:styleId="TitreTM">
    <w:name w:val="TitreTM"/>
    <w:basedOn w:val="Signature"/>
    <w:rsid w:val="00383217"/>
    <w:pPr>
      <w:spacing w:before="1440" w:after="720"/>
      <w:ind w:left="-3240"/>
      <w:jc w:val="left"/>
    </w:pPr>
    <w:rPr>
      <w:sz w:val="60"/>
    </w:rPr>
  </w:style>
  <w:style w:type="paragraph" w:customStyle="1" w:styleId="Style2">
    <w:name w:val="Style2"/>
    <w:basedOn w:val="Normal"/>
    <w:rsid w:val="00383217"/>
    <w:pPr>
      <w:widowControl w:val="0"/>
      <w:tabs>
        <w:tab w:val="num" w:pos="1134"/>
      </w:tabs>
      <w:autoSpaceDE w:val="0"/>
      <w:autoSpaceDN w:val="0"/>
      <w:spacing w:before="144"/>
      <w:ind w:left="567"/>
    </w:pPr>
    <w:rPr>
      <w:sz w:val="22"/>
      <w:szCs w:val="22"/>
      <w:lang w:val="en-US"/>
    </w:rPr>
  </w:style>
  <w:style w:type="paragraph" w:customStyle="1" w:styleId="Normal11pt">
    <w:name w:val="Normal + 11 pt"/>
    <w:basedOn w:val="Normal"/>
    <w:rsid w:val="00383217"/>
    <w:pPr>
      <w:widowControl w:val="0"/>
      <w:autoSpaceDE w:val="0"/>
      <w:autoSpaceDN w:val="0"/>
      <w:spacing w:line="360" w:lineRule="atLeast"/>
      <w:jc w:val="both"/>
    </w:pPr>
    <w:rPr>
      <w:sz w:val="22"/>
      <w:szCs w:val="22"/>
    </w:rPr>
  </w:style>
  <w:style w:type="paragraph" w:customStyle="1" w:styleId="fred">
    <w:name w:val="fred"/>
    <w:rsid w:val="00383217"/>
    <w:rPr>
      <w:rFonts w:ascii="CG Times (WN)" w:hAnsi="CG Times (WN)"/>
      <w:sz w:val="24"/>
    </w:rPr>
  </w:style>
  <w:style w:type="paragraph" w:styleId="Textebrut">
    <w:name w:val="Plain Text"/>
    <w:basedOn w:val="Normal"/>
    <w:link w:val="TextebrutCar"/>
    <w:uiPriority w:val="99"/>
    <w:semiHidden/>
    <w:rsid w:val="00383217"/>
    <w:rPr>
      <w:rFonts w:ascii="Courier New" w:hAnsi="Courier New"/>
    </w:rPr>
  </w:style>
  <w:style w:type="paragraph" w:customStyle="1" w:styleId="Normalniv1">
    <w:name w:val="Normal niv.1"/>
    <w:basedOn w:val="Normal"/>
    <w:autoRedefine/>
    <w:rsid w:val="00565136"/>
    <w:pPr>
      <w:spacing w:after="60"/>
      <w:jc w:val="both"/>
    </w:pPr>
    <w:rPr>
      <w:rFonts w:ascii="Arial Narrow" w:hAnsi="Arial Narrow"/>
    </w:rPr>
  </w:style>
  <w:style w:type="paragraph" w:customStyle="1" w:styleId="StyleTitre2Avant0ptAprs0pt">
    <w:name w:val="Style Titre 2 + Avant : 0 pt Après : 0 pt"/>
    <w:basedOn w:val="Titre2"/>
    <w:rsid w:val="00D9145B"/>
    <w:pPr>
      <w:spacing w:before="360" w:after="300"/>
      <w:ind w:left="1440" w:hanging="360"/>
      <w:jc w:val="both"/>
    </w:pPr>
    <w:rPr>
      <w:rFonts w:ascii="Times New Roman" w:hAnsi="Times New Roman"/>
      <w:bCs/>
      <w:i w:val="0"/>
      <w:u w:val="single"/>
    </w:rPr>
  </w:style>
  <w:style w:type="paragraph" w:styleId="Paragraphedeliste">
    <w:name w:val="List Paragraph"/>
    <w:aliases w:val="Puces 1er niveau,lp1,STYLE JDA,Titre syl 3,Puces numérotées,Level 1 Puce,EDF_Paragraphe,Bullet List,FooterText,numbered,Use Case List Paragraph,Liste à puce - Normal,Puce tableau,Paragraphe de liste 1,§norme,Par. de liste1,liste N1"/>
    <w:basedOn w:val="Normal"/>
    <w:link w:val="ParagraphedelisteCar"/>
    <w:uiPriority w:val="34"/>
    <w:qFormat/>
    <w:rsid w:val="007C68CB"/>
    <w:pPr>
      <w:ind w:left="720"/>
    </w:pPr>
    <w:rPr>
      <w:sz w:val="22"/>
      <w:szCs w:val="22"/>
      <w:lang w:eastAsia="en-US"/>
    </w:rPr>
  </w:style>
  <w:style w:type="paragraph" w:styleId="Rvision">
    <w:name w:val="Revision"/>
    <w:hidden/>
    <w:uiPriority w:val="99"/>
    <w:semiHidden/>
    <w:rsid w:val="00B74CF8"/>
  </w:style>
  <w:style w:type="paragraph" w:customStyle="1" w:styleId="Retraittitre1">
    <w:name w:val="Retrait titre 1"/>
    <w:basedOn w:val="Normal"/>
    <w:rsid w:val="00ED780A"/>
    <w:pPr>
      <w:jc w:val="both"/>
    </w:pPr>
    <w:rPr>
      <w:rFonts w:ascii="Arial" w:hAnsi="Arial"/>
    </w:rPr>
  </w:style>
  <w:style w:type="paragraph" w:customStyle="1" w:styleId="Retraittitre2">
    <w:name w:val="Retrait titre 2"/>
    <w:basedOn w:val="Normal"/>
    <w:rsid w:val="00ED780A"/>
    <w:pPr>
      <w:ind w:left="199"/>
      <w:jc w:val="both"/>
    </w:pPr>
    <w:rPr>
      <w:rFonts w:ascii="Arial" w:hAnsi="Arial"/>
    </w:rPr>
  </w:style>
  <w:style w:type="paragraph" w:customStyle="1" w:styleId="Retraittitre3">
    <w:name w:val="Retrait titre 3"/>
    <w:basedOn w:val="Normal"/>
    <w:rsid w:val="00ED780A"/>
    <w:pPr>
      <w:ind w:left="397"/>
      <w:jc w:val="both"/>
    </w:pPr>
    <w:rPr>
      <w:rFonts w:ascii="Arial" w:hAnsi="Arial"/>
    </w:rPr>
  </w:style>
  <w:style w:type="paragraph" w:customStyle="1" w:styleId="Retraittitre4">
    <w:name w:val="Retrait titre 4"/>
    <w:basedOn w:val="Normal"/>
    <w:rsid w:val="00ED780A"/>
    <w:pPr>
      <w:ind w:left="596"/>
      <w:jc w:val="both"/>
    </w:pPr>
    <w:rPr>
      <w:rFonts w:ascii="Arial" w:hAnsi="Arial"/>
    </w:rPr>
  </w:style>
  <w:style w:type="paragraph" w:customStyle="1" w:styleId="Retraittitre5">
    <w:name w:val="Retrait titre 5"/>
    <w:basedOn w:val="Normal"/>
    <w:rsid w:val="00ED780A"/>
    <w:pPr>
      <w:jc w:val="both"/>
    </w:pPr>
    <w:rPr>
      <w:rFonts w:ascii="Arial" w:hAnsi="Arial"/>
    </w:rPr>
  </w:style>
  <w:style w:type="paragraph" w:styleId="Retraitnormal">
    <w:name w:val="Normal Indent"/>
    <w:basedOn w:val="Normal"/>
    <w:semiHidden/>
    <w:rsid w:val="00ED780A"/>
    <w:pPr>
      <w:numPr>
        <w:numId w:val="5"/>
      </w:numPr>
    </w:pPr>
    <w:rPr>
      <w:rFonts w:ascii="CG Times" w:hAnsi="CG Times"/>
      <w:lang w:val="en-GB"/>
    </w:rPr>
  </w:style>
  <w:style w:type="paragraph" w:customStyle="1" w:styleId="TITESUP1">
    <w:name w:val="TITE SUP1"/>
    <w:basedOn w:val="Normal"/>
    <w:rsid w:val="00ED780A"/>
    <w:pPr>
      <w:keepNext/>
      <w:keepLines/>
      <w:numPr>
        <w:numId w:val="6"/>
      </w:numPr>
      <w:tabs>
        <w:tab w:val="left" w:pos="851"/>
      </w:tabs>
      <w:spacing w:before="60"/>
      <w:ind w:right="284"/>
    </w:pPr>
  </w:style>
  <w:style w:type="paragraph" w:customStyle="1" w:styleId="stylecat1">
    <w:name w:val="style cat 1"/>
    <w:basedOn w:val="Titre1"/>
    <w:next w:val="Retraitnormal"/>
    <w:rsid w:val="00ED780A"/>
    <w:pPr>
      <w:keepLines/>
      <w:pageBreakBefore/>
      <w:numPr>
        <w:numId w:val="7"/>
      </w:numPr>
      <w:spacing w:after="120"/>
      <w:ind w:left="432" w:hanging="432"/>
    </w:pPr>
    <w:rPr>
      <w:rFonts w:ascii="Times New Roman" w:hAnsi="Times New Roman"/>
      <w:bCs/>
      <w:caps/>
      <w:smallCaps/>
      <w:color w:val="000000"/>
      <w:kern w:val="0"/>
      <w:szCs w:val="28"/>
      <w:u w:val="single"/>
    </w:rPr>
  </w:style>
  <w:style w:type="character" w:styleId="Appelnotedebasdep">
    <w:name w:val="footnote reference"/>
    <w:semiHidden/>
    <w:rsid w:val="00ED780A"/>
    <w:rPr>
      <w:position w:val="6"/>
      <w:sz w:val="16"/>
      <w:szCs w:val="16"/>
    </w:rPr>
  </w:style>
  <w:style w:type="paragraph" w:styleId="Notedebasdepage">
    <w:name w:val="footnote text"/>
    <w:basedOn w:val="Normal"/>
    <w:link w:val="NotedebasdepageCar"/>
    <w:semiHidden/>
    <w:rsid w:val="00ED780A"/>
    <w:rPr>
      <w:rFonts w:ascii="Arial" w:hAnsi="Arial"/>
    </w:rPr>
  </w:style>
  <w:style w:type="character" w:customStyle="1" w:styleId="NotedebasdepageCar">
    <w:name w:val="Note de bas de page Car"/>
    <w:link w:val="Notedebasdepage"/>
    <w:semiHidden/>
    <w:rsid w:val="00ED780A"/>
    <w:rPr>
      <w:rFonts w:ascii="Arial" w:hAnsi="Arial"/>
    </w:rPr>
  </w:style>
  <w:style w:type="character" w:styleId="Lienhypertextesuivivisit">
    <w:name w:val="FollowedHyperlink"/>
    <w:uiPriority w:val="99"/>
    <w:semiHidden/>
    <w:rsid w:val="00ED780A"/>
    <w:rPr>
      <w:color w:val="800080"/>
      <w:u w:val="single"/>
    </w:rPr>
  </w:style>
  <w:style w:type="character" w:styleId="Accentuation">
    <w:name w:val="Emphasis"/>
    <w:qFormat/>
    <w:rsid w:val="00ED780A"/>
    <w:rPr>
      <w:i/>
      <w:iCs/>
    </w:rPr>
  </w:style>
  <w:style w:type="character" w:customStyle="1" w:styleId="sonia1">
    <w:name w:val="sonia1"/>
    <w:rsid w:val="00ED780A"/>
    <w:rPr>
      <w:rFonts w:ascii="Arial" w:hAnsi="Arial" w:cs="Arial" w:hint="default"/>
      <w:color w:val="555555"/>
      <w:sz w:val="21"/>
      <w:szCs w:val="21"/>
    </w:rPr>
  </w:style>
  <w:style w:type="paragraph" w:styleId="Tabledesillustrations">
    <w:name w:val="table of figures"/>
    <w:basedOn w:val="Normal"/>
    <w:next w:val="Normal"/>
    <w:uiPriority w:val="99"/>
    <w:rsid w:val="00ED780A"/>
    <w:pPr>
      <w:ind w:left="400" w:hanging="400"/>
    </w:pPr>
    <w:rPr>
      <w:smallCaps/>
    </w:rPr>
  </w:style>
  <w:style w:type="paragraph" w:styleId="Lgende">
    <w:name w:val="caption"/>
    <w:basedOn w:val="Normal"/>
    <w:next w:val="Normal"/>
    <w:qFormat/>
    <w:rsid w:val="00ED780A"/>
    <w:rPr>
      <w:b/>
      <w:bCs/>
    </w:rPr>
  </w:style>
  <w:style w:type="paragraph" w:customStyle="1" w:styleId="chapitre1">
    <w:name w:val="chapitre 1"/>
    <w:basedOn w:val="Normal"/>
    <w:next w:val="Normal"/>
    <w:rsid w:val="00ED780A"/>
    <w:pPr>
      <w:keepNext/>
      <w:keepLines/>
      <w:spacing w:before="60" w:after="120"/>
      <w:ind w:left="720" w:hanging="360"/>
      <w:jc w:val="both"/>
    </w:pPr>
    <w:rPr>
      <w:b/>
      <w:bCs/>
      <w:caps/>
      <w:sz w:val="36"/>
      <w:szCs w:val="36"/>
    </w:rPr>
  </w:style>
  <w:style w:type="paragraph" w:customStyle="1" w:styleId="titreniv1">
    <w:name w:val="titre niv 1"/>
    <w:basedOn w:val="Normal"/>
    <w:rsid w:val="00ED780A"/>
    <w:pPr>
      <w:keepNext/>
      <w:keepLines/>
      <w:numPr>
        <w:numId w:val="8"/>
      </w:numPr>
      <w:tabs>
        <w:tab w:val="num" w:pos="432"/>
      </w:tabs>
      <w:spacing w:before="60" w:after="120"/>
      <w:ind w:left="432" w:hanging="432"/>
    </w:pPr>
    <w:rPr>
      <w:b/>
      <w:bCs/>
      <w:caps/>
      <w:sz w:val="28"/>
      <w:szCs w:val="28"/>
      <w:u w:val="single"/>
    </w:rPr>
  </w:style>
  <w:style w:type="paragraph" w:styleId="Listepuces">
    <w:name w:val="List Bullet"/>
    <w:basedOn w:val="Normal"/>
    <w:semiHidden/>
    <w:rsid w:val="00ED780A"/>
    <w:pPr>
      <w:numPr>
        <w:numId w:val="9"/>
      </w:numPr>
    </w:pPr>
  </w:style>
  <w:style w:type="paragraph" w:customStyle="1" w:styleId="Corpsdetexte31">
    <w:name w:val="Corps de texte 31"/>
    <w:basedOn w:val="Normal"/>
    <w:rsid w:val="00ED780A"/>
    <w:rPr>
      <w:rFonts w:ascii="Arial" w:hAnsi="Arial"/>
      <w:color w:val="FF0000"/>
      <w:sz w:val="18"/>
      <w:szCs w:val="18"/>
    </w:rPr>
  </w:style>
  <w:style w:type="paragraph" w:customStyle="1" w:styleId="Standard">
    <w:name w:val="Standard"/>
    <w:rsid w:val="00ED780A"/>
    <w:rPr>
      <w:rFonts w:ascii="New York" w:hAnsi="New York"/>
      <w:sz w:val="24"/>
      <w:szCs w:val="24"/>
    </w:rPr>
  </w:style>
  <w:style w:type="paragraph" w:customStyle="1" w:styleId="Normaltitre2">
    <w:name w:val="Normal titre 2"/>
    <w:basedOn w:val="Normal"/>
    <w:rsid w:val="00ED780A"/>
    <w:pPr>
      <w:spacing w:before="120" w:line="300" w:lineRule="auto"/>
      <w:ind w:left="369" w:right="85"/>
      <w:jc w:val="both"/>
    </w:pPr>
    <w:rPr>
      <w:rFonts w:ascii="Arial" w:hAnsi="Arial"/>
    </w:rPr>
  </w:style>
  <w:style w:type="paragraph" w:customStyle="1" w:styleId="Note">
    <w:name w:val="Note"/>
    <w:basedOn w:val="Normal"/>
    <w:rsid w:val="00ED780A"/>
    <w:pPr>
      <w:spacing w:before="40" w:line="260" w:lineRule="atLeast"/>
      <w:ind w:firstLine="425"/>
      <w:jc w:val="both"/>
    </w:pPr>
    <w:rPr>
      <w:color w:val="000000"/>
    </w:rPr>
  </w:style>
  <w:style w:type="paragraph" w:customStyle="1" w:styleId="Titrebiblio">
    <w:name w:val="Titre biblio"/>
    <w:basedOn w:val="Titre2"/>
    <w:rsid w:val="00ED780A"/>
    <w:pPr>
      <w:spacing w:before="480" w:after="280" w:line="260" w:lineRule="exact"/>
      <w:jc w:val="center"/>
      <w:outlineLvl w:val="9"/>
    </w:pPr>
    <w:rPr>
      <w:bCs/>
      <w:i w:val="0"/>
      <w:caps/>
      <w:color w:val="000000"/>
      <w:sz w:val="22"/>
      <w:szCs w:val="22"/>
    </w:rPr>
  </w:style>
  <w:style w:type="paragraph" w:customStyle="1" w:styleId="Copyright">
    <w:name w:val="Copyright"/>
    <w:basedOn w:val="Normal"/>
    <w:rsid w:val="00ED780A"/>
    <w:pPr>
      <w:tabs>
        <w:tab w:val="center" w:pos="4819"/>
        <w:tab w:val="right" w:pos="9071"/>
      </w:tabs>
    </w:pPr>
    <w:rPr>
      <w:rFonts w:ascii="Arial" w:hAnsi="Arial"/>
      <w:b/>
      <w:bCs/>
      <w:sz w:val="12"/>
      <w:szCs w:val="12"/>
    </w:rPr>
  </w:style>
  <w:style w:type="paragraph" w:customStyle="1" w:styleId="Retraitmasqu">
    <w:name w:val="Retrait masqué"/>
    <w:basedOn w:val="Retraittitre1"/>
    <w:rsid w:val="00ED780A"/>
    <w:pPr>
      <w:ind w:left="1418"/>
      <w:jc w:val="left"/>
    </w:pPr>
    <w:rPr>
      <w:rFonts w:ascii="Comic Sans MS" w:hAnsi="Comic Sans MS"/>
      <w:b/>
      <w:bCs/>
      <w:vanish/>
    </w:rPr>
  </w:style>
  <w:style w:type="paragraph" w:customStyle="1" w:styleId="Retraittitre6">
    <w:name w:val="Retrait titre 6"/>
    <w:basedOn w:val="Retraittitre5"/>
    <w:rsid w:val="00ED780A"/>
    <w:pPr>
      <w:numPr>
        <w:numId w:val="10"/>
      </w:numPr>
    </w:pPr>
  </w:style>
  <w:style w:type="paragraph" w:customStyle="1" w:styleId="Textecourant">
    <w:name w:val="Texte courant"/>
    <w:basedOn w:val="Normal"/>
    <w:rsid w:val="00ED780A"/>
    <w:pPr>
      <w:spacing w:after="20" w:line="260" w:lineRule="exact"/>
      <w:ind w:firstLine="340"/>
      <w:jc w:val="both"/>
    </w:pPr>
    <w:rPr>
      <w:color w:val="000000"/>
    </w:rPr>
  </w:style>
  <w:style w:type="paragraph" w:customStyle="1" w:styleId="Sujet">
    <w:name w:val="Sujet"/>
    <w:basedOn w:val="Normal"/>
    <w:rsid w:val="00ED780A"/>
    <w:pPr>
      <w:spacing w:before="60" w:after="60"/>
    </w:pPr>
  </w:style>
  <w:style w:type="paragraph" w:customStyle="1" w:styleId="A">
    <w:name w:val="A"/>
    <w:basedOn w:val="Normal"/>
    <w:rsid w:val="00ED780A"/>
    <w:pPr>
      <w:spacing w:before="60" w:after="60"/>
    </w:pPr>
  </w:style>
  <w:style w:type="paragraph" w:customStyle="1" w:styleId="De">
    <w:name w:val="De"/>
    <w:basedOn w:val="Normal"/>
    <w:rsid w:val="00ED780A"/>
    <w:pPr>
      <w:spacing w:before="60" w:after="60"/>
    </w:pPr>
  </w:style>
  <w:style w:type="paragraph" w:customStyle="1" w:styleId="retraittitre30">
    <w:name w:val="retraittitre3"/>
    <w:basedOn w:val="Normal"/>
    <w:rsid w:val="00ED780A"/>
    <w:pPr>
      <w:spacing w:before="100" w:beforeAutospacing="1" w:after="100" w:afterAutospacing="1"/>
    </w:pPr>
    <w:rPr>
      <w:rFonts w:ascii="Arial Unicode MS" w:eastAsia="Arial Unicode MS" w:hAnsi="Arial Unicode MS"/>
    </w:rPr>
  </w:style>
  <w:style w:type="paragraph" w:customStyle="1" w:styleId="retraittitre40">
    <w:name w:val="retraittitre4"/>
    <w:basedOn w:val="Normal"/>
    <w:rsid w:val="00ED780A"/>
    <w:pPr>
      <w:spacing w:before="100" w:beforeAutospacing="1" w:after="100" w:afterAutospacing="1"/>
    </w:pPr>
    <w:rPr>
      <w:rFonts w:ascii="Arial Unicode MS" w:eastAsia="Arial Unicode MS" w:hAnsi="Arial Unicode MS"/>
    </w:rPr>
  </w:style>
  <w:style w:type="paragraph" w:customStyle="1" w:styleId="A3">
    <w:name w:val="A3"/>
    <w:basedOn w:val="Normal"/>
    <w:rsid w:val="00ED780A"/>
    <w:pPr>
      <w:tabs>
        <w:tab w:val="left" w:pos="-142"/>
      </w:tabs>
      <w:spacing w:after="120"/>
      <w:ind w:left="567" w:right="567"/>
      <w:jc w:val="both"/>
    </w:pPr>
    <w:rPr>
      <w:rFonts w:ascii="Arial" w:hAnsi="Arial"/>
    </w:rPr>
  </w:style>
  <w:style w:type="paragraph" w:customStyle="1" w:styleId="bullet">
    <w:name w:val="bullet"/>
    <w:basedOn w:val="Corpsdetexte"/>
    <w:rsid w:val="00ED780A"/>
    <w:pPr>
      <w:spacing w:before="60" w:after="60"/>
      <w:ind w:left="720" w:hanging="360"/>
      <w:jc w:val="both"/>
    </w:pPr>
    <w:rPr>
      <w:rFonts w:ascii="Arial" w:hAnsi="Arial"/>
      <w:b w:val="0"/>
      <w:sz w:val="22"/>
      <w:szCs w:val="18"/>
      <w:lang w:eastAsia="en-US"/>
    </w:rPr>
  </w:style>
  <w:style w:type="paragraph" w:customStyle="1" w:styleId="StyleTitre4">
    <w:name w:val="Style Titre 4"/>
    <w:basedOn w:val="Normal"/>
    <w:rsid w:val="00ED780A"/>
    <w:pPr>
      <w:tabs>
        <w:tab w:val="num" w:pos="2880"/>
      </w:tabs>
      <w:ind w:left="2880" w:hanging="360"/>
      <w:jc w:val="both"/>
    </w:pPr>
    <w:rPr>
      <w:rFonts w:ascii="Arial" w:hAnsi="Arial"/>
      <w:sz w:val="22"/>
      <w:szCs w:val="22"/>
    </w:rPr>
  </w:style>
  <w:style w:type="paragraph" w:customStyle="1" w:styleId="StyleTitre4Justifi">
    <w:name w:val="Style Titre 4 + Justifié"/>
    <w:basedOn w:val="Titre4"/>
    <w:autoRedefine/>
    <w:rsid w:val="00ED780A"/>
    <w:pPr>
      <w:keepNext w:val="0"/>
      <w:numPr>
        <w:ilvl w:val="0"/>
        <w:numId w:val="0"/>
      </w:numPr>
      <w:spacing w:after="120"/>
      <w:ind w:left="567"/>
      <w:jc w:val="both"/>
    </w:pPr>
    <w:rPr>
      <w:rFonts w:ascii="Arial" w:hAnsi="Arial"/>
      <w:bCs/>
      <w:i w:val="0"/>
      <w:u w:val="single"/>
    </w:rPr>
  </w:style>
  <w:style w:type="paragraph" w:customStyle="1" w:styleId="xl25">
    <w:name w:val="xl25"/>
    <w:basedOn w:val="Normal"/>
    <w:rsid w:val="00ED780A"/>
    <w:pPr>
      <w:spacing w:before="100" w:beforeAutospacing="1" w:after="100" w:afterAutospacing="1"/>
      <w:textAlignment w:val="center"/>
    </w:pPr>
    <w:rPr>
      <w:rFonts w:ascii="Arial" w:eastAsia="Arial Unicode MS" w:hAnsi="Arial" w:cs="Arial"/>
      <w:sz w:val="14"/>
      <w:szCs w:val="14"/>
    </w:rPr>
  </w:style>
  <w:style w:type="paragraph" w:customStyle="1" w:styleId="xl26">
    <w:name w:val="xl26"/>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28">
    <w:name w:val="xl28"/>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9">
    <w:name w:val="xl29"/>
    <w:basedOn w:val="Normal"/>
    <w:rsid w:val="00ED780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Arial" w:eastAsia="Arial Unicode MS" w:hAnsi="Arial" w:cs="Arial"/>
      <w:sz w:val="14"/>
      <w:szCs w:val="14"/>
    </w:rPr>
  </w:style>
  <w:style w:type="paragraph" w:customStyle="1" w:styleId="WW-Liste2">
    <w:name w:val="WW-Liste 2"/>
    <w:basedOn w:val="Normal"/>
    <w:rsid w:val="00ED780A"/>
    <w:pPr>
      <w:suppressAutoHyphens/>
      <w:autoSpaceDE w:val="0"/>
      <w:autoSpaceDN w:val="0"/>
      <w:ind w:left="566" w:hanging="283"/>
    </w:pPr>
    <w:rPr>
      <w:lang w:val="en-US"/>
    </w:rPr>
  </w:style>
  <w:style w:type="paragraph" w:customStyle="1" w:styleId="xl65">
    <w:name w:val="xl65"/>
    <w:basedOn w:val="Normal"/>
    <w:rsid w:val="00ED780A"/>
    <w:pPr>
      <w:spacing w:before="100" w:beforeAutospacing="1" w:after="100" w:afterAutospacing="1"/>
    </w:pPr>
    <w:rPr>
      <w:rFonts w:ascii="Arial Unicode MS" w:eastAsia="Arial Unicode MS" w:hAnsi="Arial Unicode MS" w:cs="Arial Unicode MS"/>
      <w:b/>
      <w:bCs/>
    </w:rPr>
  </w:style>
  <w:style w:type="paragraph" w:customStyle="1" w:styleId="xl66">
    <w:name w:val="xl66"/>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67">
    <w:name w:val="xl67"/>
    <w:basedOn w:val="Normal"/>
    <w:rsid w:val="00ED780A"/>
    <w:pPr>
      <w:spacing w:before="100" w:beforeAutospacing="1" w:after="100" w:afterAutospacing="1"/>
      <w:jc w:val="center"/>
    </w:pPr>
    <w:rPr>
      <w:rFonts w:ascii="Arial Unicode MS" w:eastAsia="Arial Unicode MS" w:hAnsi="Arial Unicode MS" w:cs="Arial Unicode MS"/>
    </w:rPr>
  </w:style>
  <w:style w:type="paragraph" w:customStyle="1" w:styleId="xl68">
    <w:name w:val="xl68"/>
    <w:basedOn w:val="Normal"/>
    <w:rsid w:val="00ED780A"/>
    <w:pPr>
      <w:pBdr>
        <w:left w:val="single" w:sz="8" w:space="0" w:color="auto"/>
      </w:pBdr>
      <w:spacing w:before="100" w:beforeAutospacing="1" w:after="100" w:afterAutospacing="1"/>
    </w:pPr>
    <w:rPr>
      <w:rFonts w:ascii="Arial Unicode MS" w:eastAsia="Arial Unicode MS" w:hAnsi="Arial Unicode MS" w:cs="Arial Unicode MS"/>
    </w:rPr>
  </w:style>
  <w:style w:type="paragraph" w:customStyle="1" w:styleId="xl69">
    <w:name w:val="xl69"/>
    <w:basedOn w:val="Normal"/>
    <w:rsid w:val="00ED780A"/>
    <w:pPr>
      <w:pBdr>
        <w:left w:val="single" w:sz="8" w:space="0" w:color="auto"/>
      </w:pBdr>
      <w:spacing w:before="100" w:beforeAutospacing="1" w:after="100" w:afterAutospacing="1"/>
    </w:pPr>
    <w:rPr>
      <w:rFonts w:ascii="Arial Unicode MS" w:eastAsia="Arial Unicode MS" w:hAnsi="Arial Unicode MS" w:cs="Arial Unicode MS"/>
      <w:b/>
      <w:bCs/>
    </w:rPr>
  </w:style>
  <w:style w:type="paragraph" w:customStyle="1" w:styleId="xl70">
    <w:name w:val="xl70"/>
    <w:basedOn w:val="Normal"/>
    <w:rsid w:val="00ED780A"/>
    <w:pPr>
      <w:pBdr>
        <w:left w:val="single" w:sz="8" w:space="0" w:color="auto"/>
      </w:pBdr>
      <w:spacing w:before="100" w:beforeAutospacing="1" w:after="100" w:afterAutospacing="1"/>
    </w:pPr>
    <w:rPr>
      <w:rFonts w:ascii="Arial Unicode MS" w:eastAsia="Arial Unicode MS" w:hAnsi="Arial Unicode MS" w:cs="Arial Unicode MS"/>
    </w:rPr>
  </w:style>
  <w:style w:type="paragraph" w:customStyle="1" w:styleId="xl71">
    <w:name w:val="xl71"/>
    <w:basedOn w:val="Normal"/>
    <w:rsid w:val="00ED780A"/>
    <w:pPr>
      <w:pBdr>
        <w:top w:val="single" w:sz="8" w:space="0" w:color="auto"/>
        <w:left w:val="single" w:sz="8" w:space="0" w:color="auto"/>
      </w:pBdr>
      <w:spacing w:before="100" w:beforeAutospacing="1" w:after="100" w:afterAutospacing="1"/>
    </w:pPr>
    <w:rPr>
      <w:rFonts w:ascii="Arial Unicode MS" w:eastAsia="Arial Unicode MS" w:hAnsi="Arial Unicode MS" w:cs="Arial Unicode MS"/>
      <w:b/>
      <w:bCs/>
    </w:rPr>
  </w:style>
  <w:style w:type="paragraph" w:customStyle="1" w:styleId="xl72">
    <w:name w:val="xl72"/>
    <w:basedOn w:val="Normal"/>
    <w:rsid w:val="00ED780A"/>
    <w:pPr>
      <w:spacing w:before="100" w:beforeAutospacing="1" w:after="100" w:afterAutospacing="1"/>
      <w:jc w:val="center"/>
    </w:pPr>
    <w:rPr>
      <w:rFonts w:ascii="Arial Unicode MS" w:eastAsia="Arial Unicode MS" w:hAnsi="Arial Unicode MS" w:cs="Arial Unicode MS"/>
      <w:b/>
      <w:bCs/>
    </w:rPr>
  </w:style>
  <w:style w:type="paragraph" w:customStyle="1" w:styleId="xl73">
    <w:name w:val="xl73"/>
    <w:basedOn w:val="Normal"/>
    <w:rsid w:val="00ED780A"/>
    <w:pPr>
      <w:spacing w:before="100" w:beforeAutospacing="1" w:after="100" w:afterAutospacing="1"/>
    </w:pPr>
    <w:rPr>
      <w:rFonts w:ascii="Arial Unicode MS" w:eastAsia="Arial Unicode MS" w:hAnsi="Arial Unicode MS" w:cs="Arial Unicode MS"/>
      <w:color w:val="FF0000"/>
    </w:rPr>
  </w:style>
  <w:style w:type="paragraph" w:customStyle="1" w:styleId="xl74">
    <w:name w:val="xl74"/>
    <w:basedOn w:val="Normal"/>
    <w:rsid w:val="00ED780A"/>
    <w:pPr>
      <w:spacing w:before="100" w:beforeAutospacing="1" w:after="100" w:afterAutospacing="1"/>
      <w:jc w:val="center"/>
    </w:pPr>
    <w:rPr>
      <w:rFonts w:ascii="Arial Unicode MS" w:eastAsia="Arial Unicode MS" w:hAnsi="Arial Unicode MS" w:cs="Arial Unicode MS"/>
      <w:color w:val="FF0000"/>
    </w:rPr>
  </w:style>
  <w:style w:type="paragraph" w:customStyle="1" w:styleId="xl75">
    <w:name w:val="xl75"/>
    <w:basedOn w:val="Normal"/>
    <w:rsid w:val="00ED780A"/>
    <w:pPr>
      <w:pBdr>
        <w:top w:val="single" w:sz="8" w:space="0" w:color="auto"/>
      </w:pBdr>
      <w:spacing w:before="100" w:beforeAutospacing="1" w:after="100" w:afterAutospacing="1"/>
      <w:jc w:val="center"/>
    </w:pPr>
    <w:rPr>
      <w:rFonts w:ascii="Arial Unicode MS" w:eastAsia="Arial Unicode MS" w:hAnsi="Arial Unicode MS" w:cs="Arial Unicode MS"/>
      <w:b/>
      <w:bCs/>
    </w:rPr>
  </w:style>
  <w:style w:type="paragraph" w:customStyle="1" w:styleId="xl76">
    <w:name w:val="xl76"/>
    <w:basedOn w:val="Normal"/>
    <w:rsid w:val="00ED780A"/>
    <w:pPr>
      <w:pBdr>
        <w:left w:val="single" w:sz="8" w:space="0" w:color="auto"/>
      </w:pBdr>
      <w:shd w:val="clear" w:color="auto" w:fill="FFCC99"/>
      <w:spacing w:before="100" w:beforeAutospacing="1" w:after="100" w:afterAutospacing="1"/>
    </w:pPr>
    <w:rPr>
      <w:rFonts w:ascii="Arial Unicode MS" w:eastAsia="Arial Unicode MS" w:hAnsi="Arial Unicode MS" w:cs="Arial Unicode MS"/>
    </w:rPr>
  </w:style>
  <w:style w:type="paragraph" w:customStyle="1" w:styleId="xl77">
    <w:name w:val="xl77"/>
    <w:basedOn w:val="Normal"/>
    <w:rsid w:val="00ED780A"/>
    <w:pPr>
      <w:pBdr>
        <w:left w:val="single" w:sz="8" w:space="0" w:color="auto"/>
      </w:pBdr>
      <w:shd w:val="clear" w:color="auto" w:fill="CCFFFF"/>
      <w:spacing w:before="100" w:beforeAutospacing="1" w:after="100" w:afterAutospacing="1"/>
    </w:pPr>
    <w:rPr>
      <w:rFonts w:ascii="Arial Unicode MS" w:eastAsia="Arial Unicode MS" w:hAnsi="Arial Unicode MS" w:cs="Arial Unicode MS"/>
    </w:rPr>
  </w:style>
  <w:style w:type="paragraph" w:customStyle="1" w:styleId="xl78">
    <w:name w:val="xl78"/>
    <w:basedOn w:val="Normal"/>
    <w:rsid w:val="00ED780A"/>
    <w:pPr>
      <w:pBdr>
        <w:left w:val="single" w:sz="8" w:space="0" w:color="auto"/>
        <w:bottom w:val="single" w:sz="8" w:space="0" w:color="auto"/>
      </w:pBdr>
      <w:spacing w:before="100" w:beforeAutospacing="1" w:after="100" w:afterAutospacing="1"/>
    </w:pPr>
    <w:rPr>
      <w:rFonts w:ascii="Arial Unicode MS" w:eastAsia="Arial Unicode MS" w:hAnsi="Arial Unicode MS" w:cs="Arial Unicode MS"/>
    </w:rPr>
  </w:style>
  <w:style w:type="paragraph" w:customStyle="1" w:styleId="xl79">
    <w:name w:val="xl79"/>
    <w:basedOn w:val="Normal"/>
    <w:rsid w:val="00ED780A"/>
    <w:pPr>
      <w:pBdr>
        <w:top w:val="single" w:sz="8" w:space="0" w:color="auto"/>
      </w:pBdr>
      <w:spacing w:before="100" w:beforeAutospacing="1" w:after="100" w:afterAutospacing="1"/>
      <w:jc w:val="center"/>
    </w:pPr>
    <w:rPr>
      <w:rFonts w:ascii="Arial Unicode MS" w:eastAsia="Arial Unicode MS" w:hAnsi="Arial Unicode MS" w:cs="Arial Unicode MS"/>
    </w:rPr>
  </w:style>
  <w:style w:type="paragraph" w:customStyle="1" w:styleId="xl80">
    <w:name w:val="xl80"/>
    <w:basedOn w:val="Normal"/>
    <w:rsid w:val="00ED780A"/>
    <w:pPr>
      <w:pBdr>
        <w:bottom w:val="single" w:sz="8" w:space="0" w:color="auto"/>
      </w:pBdr>
      <w:spacing w:before="100" w:beforeAutospacing="1" w:after="100" w:afterAutospacing="1"/>
      <w:jc w:val="center"/>
    </w:pPr>
    <w:rPr>
      <w:rFonts w:ascii="Arial Unicode MS" w:eastAsia="Arial Unicode MS" w:hAnsi="Arial Unicode MS" w:cs="Arial Unicode MS"/>
    </w:rPr>
  </w:style>
  <w:style w:type="paragraph" w:customStyle="1" w:styleId="xl81">
    <w:name w:val="xl81"/>
    <w:basedOn w:val="Normal"/>
    <w:rsid w:val="00ED780A"/>
    <w:pPr>
      <w:pBdr>
        <w:left w:val="single" w:sz="8" w:space="0" w:color="auto"/>
        <w:bottom w:val="single" w:sz="8" w:space="0" w:color="auto"/>
      </w:pBdr>
      <w:spacing w:before="100" w:beforeAutospacing="1" w:after="100" w:afterAutospacing="1"/>
    </w:pPr>
    <w:rPr>
      <w:rFonts w:ascii="Arial Unicode MS" w:eastAsia="Arial Unicode MS" w:hAnsi="Arial Unicode MS" w:cs="Arial Unicode MS"/>
      <w:color w:val="339966"/>
    </w:rPr>
  </w:style>
  <w:style w:type="paragraph" w:customStyle="1" w:styleId="xl82">
    <w:name w:val="xl82"/>
    <w:basedOn w:val="Normal"/>
    <w:rsid w:val="00ED780A"/>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83">
    <w:name w:val="xl83"/>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84">
    <w:name w:val="xl84"/>
    <w:basedOn w:val="Normal"/>
    <w:rsid w:val="00ED780A"/>
    <w:pPr>
      <w:spacing w:before="100" w:beforeAutospacing="1" w:after="100" w:afterAutospacing="1"/>
    </w:pPr>
    <w:rPr>
      <w:rFonts w:ascii="Arial Unicode MS" w:eastAsia="Arial Unicode MS" w:hAnsi="Arial Unicode MS" w:cs="Arial Unicode MS"/>
      <w:b/>
      <w:bCs/>
      <w:color w:val="FF0000"/>
    </w:rPr>
  </w:style>
  <w:style w:type="paragraph" w:customStyle="1" w:styleId="xl85">
    <w:name w:val="xl85"/>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color w:val="FF0000"/>
    </w:rPr>
  </w:style>
  <w:style w:type="paragraph" w:customStyle="1" w:styleId="xl86">
    <w:name w:val="xl86"/>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FF0000"/>
    </w:rPr>
  </w:style>
  <w:style w:type="paragraph" w:customStyle="1" w:styleId="xl87">
    <w:name w:val="xl87"/>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color w:val="FF0000"/>
    </w:rPr>
  </w:style>
  <w:style w:type="paragraph" w:customStyle="1" w:styleId="xl88">
    <w:name w:val="xl88"/>
    <w:basedOn w:val="Normal"/>
    <w:rsid w:val="00ED780A"/>
    <w:pPr>
      <w:pBdr>
        <w:bottom w:val="single" w:sz="8" w:space="0" w:color="auto"/>
      </w:pBdr>
      <w:spacing w:before="100" w:beforeAutospacing="1" w:after="100" w:afterAutospacing="1"/>
      <w:jc w:val="center"/>
    </w:pPr>
    <w:rPr>
      <w:rFonts w:ascii="Arial Unicode MS" w:eastAsia="Arial Unicode MS" w:hAnsi="Arial Unicode MS" w:cs="Arial Unicode MS"/>
      <w:b/>
      <w:bCs/>
    </w:rPr>
  </w:style>
  <w:style w:type="paragraph" w:customStyle="1" w:styleId="xl89">
    <w:name w:val="xl89"/>
    <w:basedOn w:val="Normal"/>
    <w:rsid w:val="00ED780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Unicode MS" w:eastAsia="Arial Unicode MS" w:hAnsi="Arial Unicode MS" w:cs="Arial Unicode MS"/>
    </w:rPr>
  </w:style>
  <w:style w:type="paragraph" w:customStyle="1" w:styleId="xl90">
    <w:name w:val="xl90"/>
    <w:basedOn w:val="Normal"/>
    <w:rsid w:val="00ED780A"/>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Arial Unicode MS" w:eastAsia="Arial Unicode MS" w:hAnsi="Arial Unicode MS" w:cs="Arial Unicode MS"/>
    </w:rPr>
  </w:style>
  <w:style w:type="paragraph" w:customStyle="1" w:styleId="xl91">
    <w:name w:val="xl91"/>
    <w:basedOn w:val="Normal"/>
    <w:rsid w:val="00ED780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Unicode MS" w:eastAsia="Arial Unicode MS" w:hAnsi="Arial Unicode MS" w:cs="Arial Unicode MS"/>
      <w:color w:val="FF0000"/>
    </w:rPr>
  </w:style>
  <w:style w:type="paragraph" w:customStyle="1" w:styleId="xl92">
    <w:name w:val="xl92"/>
    <w:basedOn w:val="Normal"/>
    <w:rsid w:val="00ED780A"/>
    <w:pPr>
      <w:spacing w:before="100" w:beforeAutospacing="1" w:after="100" w:afterAutospacing="1"/>
      <w:jc w:val="center"/>
    </w:pPr>
    <w:rPr>
      <w:rFonts w:ascii="Arial Unicode MS" w:eastAsia="Arial Unicode MS" w:hAnsi="Arial Unicode MS" w:cs="Arial Unicode MS"/>
      <w:color w:val="0000FF"/>
    </w:rPr>
  </w:style>
  <w:style w:type="paragraph" w:customStyle="1" w:styleId="xl93">
    <w:name w:val="xl93"/>
    <w:basedOn w:val="Normal"/>
    <w:rsid w:val="00ED780A"/>
    <w:pPr>
      <w:spacing w:before="100" w:beforeAutospacing="1" w:after="100" w:afterAutospacing="1"/>
    </w:pPr>
    <w:rPr>
      <w:rFonts w:ascii="Arial Unicode MS" w:eastAsia="Arial Unicode MS" w:hAnsi="Arial Unicode MS" w:cs="Arial Unicode MS"/>
      <w:color w:val="0000FF"/>
    </w:rPr>
  </w:style>
  <w:style w:type="paragraph" w:customStyle="1" w:styleId="xl94">
    <w:name w:val="xl94"/>
    <w:basedOn w:val="Normal"/>
    <w:rsid w:val="00ED780A"/>
    <w:pPr>
      <w:shd w:val="clear" w:color="auto" w:fill="FFFF00"/>
      <w:spacing w:before="100" w:beforeAutospacing="1" w:after="100" w:afterAutospacing="1"/>
      <w:jc w:val="center"/>
    </w:pPr>
    <w:rPr>
      <w:rFonts w:ascii="Arial Unicode MS" w:eastAsia="Arial Unicode MS" w:hAnsi="Arial Unicode MS" w:cs="Arial Unicode MS"/>
      <w:color w:val="0000FF"/>
    </w:rPr>
  </w:style>
  <w:style w:type="paragraph" w:customStyle="1" w:styleId="xl95">
    <w:name w:val="xl95"/>
    <w:basedOn w:val="Normal"/>
    <w:rsid w:val="00ED78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FF0000"/>
    </w:rPr>
  </w:style>
  <w:style w:type="paragraph" w:customStyle="1" w:styleId="xl96">
    <w:name w:val="xl96"/>
    <w:basedOn w:val="Normal"/>
    <w:rsid w:val="00ED780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Unicode MS" w:eastAsia="Arial Unicode MS" w:hAnsi="Arial Unicode MS" w:cs="Arial Unicode MS"/>
      <w:b/>
      <w:bCs/>
      <w:color w:val="FF0000"/>
    </w:rPr>
  </w:style>
  <w:style w:type="paragraph" w:customStyle="1" w:styleId="xl97">
    <w:name w:val="xl97"/>
    <w:basedOn w:val="Normal"/>
    <w:rsid w:val="00ED780A"/>
    <w:pPr>
      <w:spacing w:before="100" w:beforeAutospacing="1" w:after="100" w:afterAutospacing="1"/>
      <w:jc w:val="center"/>
    </w:pPr>
    <w:rPr>
      <w:rFonts w:ascii="Arial Unicode MS" w:eastAsia="Arial Unicode MS" w:hAnsi="Arial Unicode MS" w:cs="Arial Unicode MS"/>
    </w:rPr>
  </w:style>
  <w:style w:type="paragraph" w:customStyle="1" w:styleId="aaperso">
    <w:name w:val="aa_perso"/>
    <w:basedOn w:val="Normal"/>
    <w:rsid w:val="00ED780A"/>
    <w:pPr>
      <w:suppressAutoHyphens/>
      <w:spacing w:before="120"/>
      <w:jc w:val="both"/>
    </w:pPr>
    <w:rPr>
      <w:rFonts w:ascii="Arial" w:hAnsi="Arial"/>
      <w:sz w:val="22"/>
      <w:szCs w:val="22"/>
    </w:rPr>
  </w:style>
  <w:style w:type="paragraph" w:customStyle="1" w:styleId="aperso">
    <w:name w:val="a_perso"/>
    <w:basedOn w:val="Normal"/>
    <w:rsid w:val="00ED780A"/>
    <w:pPr>
      <w:suppressAutoHyphens/>
      <w:spacing w:before="120"/>
      <w:ind w:left="709"/>
      <w:jc w:val="both"/>
    </w:pPr>
    <w:rPr>
      <w:rFonts w:ascii="Arial" w:hAnsi="Arial"/>
    </w:rPr>
  </w:style>
  <w:style w:type="paragraph" w:customStyle="1" w:styleId="aaaperso">
    <w:name w:val="aaa_perso"/>
    <w:basedOn w:val="aperso"/>
    <w:rsid w:val="00ED780A"/>
    <w:pPr>
      <w:spacing w:before="60"/>
      <w:ind w:left="0"/>
    </w:pPr>
  </w:style>
  <w:style w:type="paragraph" w:customStyle="1" w:styleId="aaaperso1">
    <w:name w:val="aaa_perso1"/>
    <w:basedOn w:val="aaaperso"/>
    <w:rsid w:val="00ED780A"/>
  </w:style>
  <w:style w:type="paragraph" w:customStyle="1" w:styleId="DefinitionList">
    <w:name w:val="Definition List"/>
    <w:basedOn w:val="Normal"/>
    <w:next w:val="Normal"/>
    <w:rsid w:val="00ED780A"/>
    <w:pPr>
      <w:snapToGrid w:val="0"/>
      <w:ind w:left="360"/>
    </w:pPr>
  </w:style>
  <w:style w:type="character" w:customStyle="1" w:styleId="st">
    <w:name w:val="st"/>
    <w:rsid w:val="00ED780A"/>
  </w:style>
  <w:style w:type="character" w:customStyle="1" w:styleId="Titre4Car">
    <w:name w:val="Titre 4 Car"/>
    <w:rsid w:val="00ED780A"/>
    <w:rPr>
      <w:rFonts w:ascii="Arial" w:eastAsia="Times New Roman" w:hAnsi="Arial"/>
      <w:sz w:val="24"/>
      <w:szCs w:val="24"/>
      <w:u w:val="words"/>
    </w:rPr>
  </w:style>
  <w:style w:type="character" w:customStyle="1" w:styleId="Titre5Car">
    <w:name w:val="Titre 5 Car"/>
    <w:rsid w:val="00ED780A"/>
    <w:rPr>
      <w:rFonts w:ascii="Arial" w:eastAsia="Times New Roman" w:hAnsi="Arial"/>
      <w:b/>
      <w:bCs/>
      <w:i/>
      <w:iCs/>
    </w:rPr>
  </w:style>
  <w:style w:type="character" w:customStyle="1" w:styleId="Titre6Car">
    <w:name w:val="Titre 6 Car"/>
    <w:rsid w:val="00ED780A"/>
    <w:rPr>
      <w:rFonts w:ascii="Times New Roman" w:eastAsia="Times New Roman" w:hAnsi="Times New Roman"/>
      <w:u w:val="single"/>
    </w:rPr>
  </w:style>
  <w:style w:type="character" w:customStyle="1" w:styleId="Titre7Car">
    <w:name w:val="Titre 7 Car"/>
    <w:rsid w:val="00ED780A"/>
    <w:rPr>
      <w:rFonts w:ascii="Times New Roman" w:eastAsia="Times New Roman" w:hAnsi="Times New Roman"/>
      <w:i/>
      <w:iCs/>
    </w:rPr>
  </w:style>
  <w:style w:type="character" w:customStyle="1" w:styleId="Titre8Car">
    <w:name w:val="Titre 8 Car"/>
    <w:rsid w:val="00ED780A"/>
    <w:rPr>
      <w:rFonts w:ascii="Times New Roman" w:eastAsia="Times New Roman" w:hAnsi="Times New Roman"/>
      <w:i/>
      <w:iCs/>
    </w:rPr>
  </w:style>
  <w:style w:type="character" w:customStyle="1" w:styleId="Titre9Car">
    <w:name w:val="Titre 9 Car"/>
    <w:rsid w:val="00ED780A"/>
    <w:rPr>
      <w:rFonts w:ascii="Times New Roman" w:eastAsia="Times New Roman" w:hAnsi="Times New Roman"/>
      <w:i/>
      <w:iCs/>
    </w:rPr>
  </w:style>
  <w:style w:type="character" w:customStyle="1" w:styleId="Retraitcorpsdetexte2Car">
    <w:name w:val="Retrait corps de texte 2 Car"/>
    <w:semiHidden/>
    <w:rsid w:val="00ED780A"/>
    <w:rPr>
      <w:rFonts w:ascii="Arial" w:eastAsia="Times New Roman" w:hAnsi="Arial"/>
    </w:rPr>
  </w:style>
  <w:style w:type="character" w:customStyle="1" w:styleId="RetraitcorpsdetexteCar">
    <w:name w:val="Retrait corps de texte Car"/>
    <w:semiHidden/>
    <w:rsid w:val="00ED780A"/>
    <w:rPr>
      <w:rFonts w:ascii="Arial" w:eastAsia="Times New Roman" w:hAnsi="Arial"/>
    </w:rPr>
  </w:style>
  <w:style w:type="character" w:customStyle="1" w:styleId="CorpsdetexteCar">
    <w:name w:val="Corps de texte Car"/>
    <w:semiHidden/>
    <w:rsid w:val="00ED780A"/>
    <w:rPr>
      <w:rFonts w:ascii="Tahoma" w:eastAsia="Times New Roman" w:hAnsi="Tahoma"/>
      <w:color w:val="000000"/>
      <w:sz w:val="18"/>
      <w:szCs w:val="18"/>
      <w:lang w:eastAsia="en-US"/>
    </w:rPr>
  </w:style>
  <w:style w:type="paragraph" w:customStyle="1" w:styleId="Titreentte">
    <w:name w:val="Titre entête"/>
    <w:basedOn w:val="Titre1"/>
    <w:rsid w:val="00ED780A"/>
    <w:pPr>
      <w:keepNext w:val="0"/>
      <w:pageBreakBefore/>
      <w:shd w:val="pct10" w:color="auto" w:fill="auto"/>
      <w:spacing w:before="0" w:after="0"/>
      <w:jc w:val="center"/>
    </w:pPr>
    <w:rPr>
      <w:bCs/>
      <w:caps/>
      <w:kern w:val="0"/>
      <w:sz w:val="26"/>
      <w:szCs w:val="26"/>
    </w:rPr>
  </w:style>
  <w:style w:type="character" w:styleId="lev">
    <w:name w:val="Strong"/>
    <w:uiPriority w:val="22"/>
    <w:qFormat/>
    <w:rsid w:val="000553E0"/>
    <w:rPr>
      <w:b/>
      <w:bCs/>
    </w:rPr>
  </w:style>
  <w:style w:type="paragraph" w:customStyle="1" w:styleId="niv1">
    <w:name w:val="niv1"/>
    <w:basedOn w:val="Normal"/>
    <w:rsid w:val="000553E0"/>
    <w:pPr>
      <w:spacing w:before="100" w:beforeAutospacing="1" w:after="100" w:afterAutospacing="1"/>
    </w:pPr>
  </w:style>
  <w:style w:type="paragraph" w:styleId="Sansinterligne">
    <w:name w:val="No Spacing"/>
    <w:link w:val="SansinterligneCar"/>
    <w:uiPriority w:val="1"/>
    <w:qFormat/>
    <w:rsid w:val="00D07881"/>
  </w:style>
  <w:style w:type="character" w:customStyle="1" w:styleId="fileinfo">
    <w:name w:val="fileinfo"/>
    <w:basedOn w:val="Policepardfaut"/>
    <w:rsid w:val="00342DD6"/>
  </w:style>
  <w:style w:type="paragraph" w:customStyle="1" w:styleId="txtcourantpar">
    <w:name w:val="txt_courant_par"/>
    <w:basedOn w:val="Normal"/>
    <w:rsid w:val="00215795"/>
    <w:pPr>
      <w:spacing w:before="100" w:beforeAutospacing="1" w:after="100" w:afterAutospacing="1"/>
    </w:pPr>
  </w:style>
  <w:style w:type="paragraph" w:customStyle="1" w:styleId="txtcouranttiretpar">
    <w:name w:val="txt_courant_tiret_par"/>
    <w:basedOn w:val="Normal"/>
    <w:rsid w:val="00215795"/>
    <w:pPr>
      <w:spacing w:before="100" w:beforeAutospacing="1" w:after="100" w:afterAutospacing="1"/>
    </w:pPr>
  </w:style>
  <w:style w:type="character" w:customStyle="1" w:styleId="ParagraphedelisteCar">
    <w:name w:val="Paragraphe de liste Car"/>
    <w:aliases w:val="Puces 1er niveau Car,lp1 Car,STYLE JDA Car,Titre syl 3 Car,Puces numérotées Car,Level 1 Puce Car,EDF_Paragraphe Car,Bullet List Car,FooterText Car,numbered Car,Use Case List Paragraph Car,Liste à puce - Normal Car,§norme Car"/>
    <w:link w:val="Paragraphedeliste"/>
    <w:uiPriority w:val="34"/>
    <w:locked/>
    <w:rsid w:val="00D61F82"/>
    <w:rPr>
      <w:rFonts w:ascii="Calibri" w:hAnsi="Calibri"/>
      <w:sz w:val="22"/>
      <w:szCs w:val="22"/>
      <w:lang w:eastAsia="en-US"/>
    </w:rPr>
  </w:style>
  <w:style w:type="paragraph" w:styleId="En-ttedetabledesmatires">
    <w:name w:val="TOC Heading"/>
    <w:basedOn w:val="Titre1"/>
    <w:next w:val="Normal"/>
    <w:uiPriority w:val="39"/>
    <w:unhideWhenUsed/>
    <w:qFormat/>
    <w:rsid w:val="005C595B"/>
    <w:pPr>
      <w:keepLines/>
      <w:spacing w:before="480" w:after="0" w:line="276" w:lineRule="auto"/>
      <w:outlineLvl w:val="9"/>
    </w:pPr>
    <w:rPr>
      <w:rFonts w:ascii="Cambria" w:hAnsi="Cambria"/>
      <w:bCs/>
      <w:color w:val="365F91"/>
      <w:kern w:val="0"/>
      <w:szCs w:val="28"/>
    </w:rPr>
  </w:style>
  <w:style w:type="character" w:customStyle="1" w:styleId="A5">
    <w:name w:val="A5"/>
    <w:uiPriority w:val="99"/>
    <w:rsid w:val="002843A3"/>
    <w:rPr>
      <w:rFonts w:cs="Univers LT Std 55"/>
      <w:color w:val="000000"/>
    </w:rPr>
  </w:style>
  <w:style w:type="character" w:customStyle="1" w:styleId="apple-converted-space">
    <w:name w:val="apple-converted-space"/>
    <w:basedOn w:val="Policepardfaut"/>
    <w:rsid w:val="000F00F9"/>
  </w:style>
  <w:style w:type="character" w:customStyle="1" w:styleId="TitreCar">
    <w:name w:val="Titre Car"/>
    <w:basedOn w:val="Policepardfaut"/>
    <w:link w:val="Titre"/>
    <w:uiPriority w:val="10"/>
    <w:rsid w:val="00180086"/>
    <w:rPr>
      <w:rFonts w:ascii="Calibri" w:hAnsi="Calibri"/>
      <w:b/>
      <w:sz w:val="32"/>
    </w:rPr>
  </w:style>
  <w:style w:type="paragraph" w:customStyle="1" w:styleId="Paragraphe">
    <w:name w:val="Paragraphe"/>
    <w:basedOn w:val="Normal"/>
    <w:qFormat/>
    <w:rsid w:val="009C326E"/>
    <w:pPr>
      <w:spacing w:before="240" w:line="276" w:lineRule="auto"/>
      <w:ind w:firstLine="709"/>
      <w:jc w:val="both"/>
    </w:pPr>
    <w:rPr>
      <w:rFonts w:asciiTheme="minorHAnsi" w:eastAsiaTheme="minorHAnsi" w:hAnsiTheme="minorHAnsi" w:cs="Arial"/>
      <w:sz w:val="22"/>
      <w:szCs w:val="22"/>
      <w:lang w:eastAsia="en-US"/>
    </w:rPr>
  </w:style>
  <w:style w:type="character" w:styleId="Accentuationintense">
    <w:name w:val="Intense Emphasis"/>
    <w:uiPriority w:val="21"/>
    <w:qFormat/>
    <w:rsid w:val="009C326E"/>
    <w:rPr>
      <w:b/>
      <w:bCs/>
      <w:i/>
      <w:iCs/>
      <w:color w:val="4F81BD"/>
    </w:rPr>
  </w:style>
  <w:style w:type="paragraph" w:customStyle="1" w:styleId="Puce1">
    <w:name w:val="Puce 1"/>
    <w:basedOn w:val="Normal"/>
    <w:link w:val="Puce1Car"/>
    <w:qFormat/>
    <w:rsid w:val="009C326E"/>
    <w:pPr>
      <w:numPr>
        <w:numId w:val="11"/>
      </w:numPr>
      <w:jc w:val="both"/>
    </w:pPr>
    <w:rPr>
      <w:rFonts w:eastAsia="SimSun"/>
    </w:rPr>
  </w:style>
  <w:style w:type="paragraph" w:customStyle="1" w:styleId="Feuilles">
    <w:name w:val="Feuilles"/>
    <w:basedOn w:val="Normal"/>
    <w:qFormat/>
    <w:rsid w:val="009C326E"/>
    <w:pPr>
      <w:widowControl w:val="0"/>
      <w:numPr>
        <w:numId w:val="12"/>
      </w:numPr>
      <w:jc w:val="both"/>
    </w:pPr>
    <w:rPr>
      <w:rFonts w:ascii="Century Gothic" w:hAnsi="Century Gothic"/>
      <w:b/>
      <w:bCs/>
      <w:color w:val="0000FF"/>
      <w:sz w:val="20"/>
    </w:rPr>
  </w:style>
  <w:style w:type="character" w:customStyle="1" w:styleId="TextebrutCar">
    <w:name w:val="Texte brut Car"/>
    <w:basedOn w:val="Policepardfaut"/>
    <w:link w:val="Textebrut"/>
    <w:uiPriority w:val="99"/>
    <w:semiHidden/>
    <w:rsid w:val="00E51302"/>
    <w:rPr>
      <w:rFonts w:ascii="Courier New" w:hAnsi="Courier New"/>
      <w:sz w:val="24"/>
    </w:rPr>
  </w:style>
  <w:style w:type="paragraph" w:customStyle="1" w:styleId="item1">
    <w:name w:val="item1"/>
    <w:basedOn w:val="Normal"/>
    <w:rsid w:val="008D67FB"/>
    <w:pPr>
      <w:numPr>
        <w:numId w:val="13"/>
      </w:numPr>
      <w:jc w:val="both"/>
    </w:pPr>
    <w:rPr>
      <w:rFonts w:ascii="Arial" w:hAnsi="Arial"/>
    </w:rPr>
  </w:style>
  <w:style w:type="character" w:customStyle="1" w:styleId="Puce1Car">
    <w:name w:val="Puce 1 Car"/>
    <w:link w:val="Puce1"/>
    <w:rsid w:val="008D67FB"/>
    <w:rPr>
      <w:rFonts w:eastAsia="SimSun"/>
      <w:sz w:val="24"/>
      <w:szCs w:val="24"/>
    </w:rPr>
  </w:style>
  <w:style w:type="character" w:customStyle="1" w:styleId="Normal3Car">
    <w:name w:val="Normal3 Car"/>
    <w:link w:val="Normal31"/>
    <w:locked/>
    <w:rsid w:val="00262EFC"/>
    <w:rPr>
      <w:rFonts w:ascii="Trebuchet MS" w:hAnsi="Trebuchet MS"/>
      <w:b/>
      <w:bCs/>
      <w:sz w:val="24"/>
      <w:szCs w:val="24"/>
    </w:rPr>
  </w:style>
  <w:style w:type="paragraph" w:customStyle="1" w:styleId="Standardniv1">
    <w:name w:val="Standard niv 1"/>
    <w:basedOn w:val="Normal"/>
    <w:rsid w:val="00262EFC"/>
    <w:pPr>
      <w:widowControl w:val="0"/>
      <w:snapToGrid w:val="0"/>
      <w:spacing w:before="60" w:after="60"/>
      <w:ind w:right="357"/>
      <w:jc w:val="both"/>
    </w:pPr>
  </w:style>
  <w:style w:type="character" w:styleId="Mentionnonrsolue">
    <w:name w:val="Unresolved Mention"/>
    <w:basedOn w:val="Policepardfaut"/>
    <w:uiPriority w:val="99"/>
    <w:semiHidden/>
    <w:unhideWhenUsed/>
    <w:rsid w:val="008F5412"/>
    <w:rPr>
      <w:color w:val="605E5C"/>
      <w:shd w:val="clear" w:color="auto" w:fill="E1DFDD"/>
    </w:rPr>
  </w:style>
  <w:style w:type="character" w:customStyle="1" w:styleId="SansinterligneCar">
    <w:name w:val="Sans interligne Car"/>
    <w:basedOn w:val="Policepardfaut"/>
    <w:link w:val="Sansinterligne"/>
    <w:uiPriority w:val="1"/>
    <w:rsid w:val="00B670F2"/>
  </w:style>
  <w:style w:type="character" w:customStyle="1" w:styleId="normaltextrun">
    <w:name w:val="normaltextrun"/>
    <w:basedOn w:val="Policepardfaut"/>
    <w:rsid w:val="004F581B"/>
  </w:style>
  <w:style w:type="table" w:styleId="Grilledutableau">
    <w:name w:val="Table Grid"/>
    <w:basedOn w:val="TableauNormal"/>
    <w:uiPriority w:val="59"/>
    <w:rsid w:val="000A4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Liste7Couleur-Accentuation1">
    <w:name w:val="List Table 7 Colorful Accent 1"/>
    <w:basedOn w:val="TableauNormal"/>
    <w:uiPriority w:val="52"/>
    <w:rsid w:val="00A41F2E"/>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53517">
      <w:bodyDiv w:val="1"/>
      <w:marLeft w:val="0"/>
      <w:marRight w:val="0"/>
      <w:marTop w:val="0"/>
      <w:marBottom w:val="0"/>
      <w:divBdr>
        <w:top w:val="none" w:sz="0" w:space="0" w:color="auto"/>
        <w:left w:val="none" w:sz="0" w:space="0" w:color="auto"/>
        <w:bottom w:val="none" w:sz="0" w:space="0" w:color="auto"/>
        <w:right w:val="none" w:sz="0" w:space="0" w:color="auto"/>
      </w:divBdr>
    </w:div>
    <w:div w:id="83301643">
      <w:bodyDiv w:val="1"/>
      <w:marLeft w:val="0"/>
      <w:marRight w:val="0"/>
      <w:marTop w:val="0"/>
      <w:marBottom w:val="0"/>
      <w:divBdr>
        <w:top w:val="none" w:sz="0" w:space="0" w:color="auto"/>
        <w:left w:val="none" w:sz="0" w:space="0" w:color="auto"/>
        <w:bottom w:val="none" w:sz="0" w:space="0" w:color="auto"/>
        <w:right w:val="none" w:sz="0" w:space="0" w:color="auto"/>
      </w:divBdr>
    </w:div>
    <w:div w:id="188370740">
      <w:bodyDiv w:val="1"/>
      <w:marLeft w:val="0"/>
      <w:marRight w:val="0"/>
      <w:marTop w:val="0"/>
      <w:marBottom w:val="0"/>
      <w:divBdr>
        <w:top w:val="none" w:sz="0" w:space="0" w:color="auto"/>
        <w:left w:val="none" w:sz="0" w:space="0" w:color="auto"/>
        <w:bottom w:val="none" w:sz="0" w:space="0" w:color="auto"/>
        <w:right w:val="none" w:sz="0" w:space="0" w:color="auto"/>
      </w:divBdr>
    </w:div>
    <w:div w:id="189804251">
      <w:bodyDiv w:val="1"/>
      <w:marLeft w:val="0"/>
      <w:marRight w:val="0"/>
      <w:marTop w:val="0"/>
      <w:marBottom w:val="0"/>
      <w:divBdr>
        <w:top w:val="none" w:sz="0" w:space="0" w:color="auto"/>
        <w:left w:val="none" w:sz="0" w:space="0" w:color="auto"/>
        <w:bottom w:val="none" w:sz="0" w:space="0" w:color="auto"/>
        <w:right w:val="none" w:sz="0" w:space="0" w:color="auto"/>
      </w:divBdr>
    </w:div>
    <w:div w:id="215434069">
      <w:bodyDiv w:val="1"/>
      <w:marLeft w:val="0"/>
      <w:marRight w:val="0"/>
      <w:marTop w:val="0"/>
      <w:marBottom w:val="0"/>
      <w:divBdr>
        <w:top w:val="none" w:sz="0" w:space="0" w:color="auto"/>
        <w:left w:val="none" w:sz="0" w:space="0" w:color="auto"/>
        <w:bottom w:val="none" w:sz="0" w:space="0" w:color="auto"/>
        <w:right w:val="none" w:sz="0" w:space="0" w:color="auto"/>
      </w:divBdr>
    </w:div>
    <w:div w:id="513039814">
      <w:bodyDiv w:val="1"/>
      <w:marLeft w:val="0"/>
      <w:marRight w:val="0"/>
      <w:marTop w:val="0"/>
      <w:marBottom w:val="0"/>
      <w:divBdr>
        <w:top w:val="none" w:sz="0" w:space="0" w:color="auto"/>
        <w:left w:val="none" w:sz="0" w:space="0" w:color="auto"/>
        <w:bottom w:val="none" w:sz="0" w:space="0" w:color="auto"/>
        <w:right w:val="none" w:sz="0" w:space="0" w:color="auto"/>
      </w:divBdr>
      <w:divsChild>
        <w:div w:id="781414669">
          <w:marLeft w:val="0"/>
          <w:marRight w:val="0"/>
          <w:marTop w:val="0"/>
          <w:marBottom w:val="0"/>
          <w:divBdr>
            <w:top w:val="none" w:sz="0" w:space="0" w:color="auto"/>
            <w:left w:val="none" w:sz="0" w:space="0" w:color="auto"/>
            <w:bottom w:val="none" w:sz="0" w:space="0" w:color="auto"/>
            <w:right w:val="none" w:sz="0" w:space="0" w:color="auto"/>
          </w:divBdr>
          <w:divsChild>
            <w:div w:id="1054935896">
              <w:marLeft w:val="0"/>
              <w:marRight w:val="0"/>
              <w:marTop w:val="0"/>
              <w:marBottom w:val="0"/>
              <w:divBdr>
                <w:top w:val="none" w:sz="0" w:space="0" w:color="auto"/>
                <w:left w:val="none" w:sz="0" w:space="0" w:color="auto"/>
                <w:bottom w:val="none" w:sz="0" w:space="0" w:color="auto"/>
                <w:right w:val="none" w:sz="0" w:space="0" w:color="auto"/>
              </w:divBdr>
              <w:divsChild>
                <w:div w:id="184907648">
                  <w:marLeft w:val="0"/>
                  <w:marRight w:val="0"/>
                  <w:marTop w:val="0"/>
                  <w:marBottom w:val="0"/>
                  <w:divBdr>
                    <w:top w:val="none" w:sz="0" w:space="0" w:color="auto"/>
                    <w:left w:val="none" w:sz="0" w:space="0" w:color="auto"/>
                    <w:bottom w:val="none" w:sz="0" w:space="0" w:color="auto"/>
                    <w:right w:val="none" w:sz="0" w:space="0" w:color="auto"/>
                  </w:divBdr>
                  <w:divsChild>
                    <w:div w:id="630941043">
                      <w:marLeft w:val="0"/>
                      <w:marRight w:val="0"/>
                      <w:marTop w:val="0"/>
                      <w:marBottom w:val="0"/>
                      <w:divBdr>
                        <w:top w:val="none" w:sz="0" w:space="0" w:color="auto"/>
                        <w:left w:val="none" w:sz="0" w:space="0" w:color="auto"/>
                        <w:bottom w:val="none" w:sz="0" w:space="0" w:color="auto"/>
                        <w:right w:val="none" w:sz="0" w:space="0" w:color="auto"/>
                      </w:divBdr>
                    </w:div>
                  </w:divsChild>
                </w:div>
                <w:div w:id="341787023">
                  <w:marLeft w:val="0"/>
                  <w:marRight w:val="0"/>
                  <w:marTop w:val="0"/>
                  <w:marBottom w:val="0"/>
                  <w:divBdr>
                    <w:top w:val="none" w:sz="0" w:space="0" w:color="auto"/>
                    <w:left w:val="none" w:sz="0" w:space="0" w:color="auto"/>
                    <w:bottom w:val="none" w:sz="0" w:space="0" w:color="auto"/>
                    <w:right w:val="none" w:sz="0" w:space="0" w:color="auto"/>
                  </w:divBdr>
                  <w:divsChild>
                    <w:div w:id="1006370906">
                      <w:marLeft w:val="0"/>
                      <w:marRight w:val="0"/>
                      <w:marTop w:val="0"/>
                      <w:marBottom w:val="0"/>
                      <w:divBdr>
                        <w:top w:val="none" w:sz="0" w:space="0" w:color="auto"/>
                        <w:left w:val="none" w:sz="0" w:space="0" w:color="auto"/>
                        <w:bottom w:val="none" w:sz="0" w:space="0" w:color="auto"/>
                        <w:right w:val="none" w:sz="0" w:space="0" w:color="auto"/>
                      </w:divBdr>
                    </w:div>
                    <w:div w:id="2043086822">
                      <w:marLeft w:val="0"/>
                      <w:marRight w:val="0"/>
                      <w:marTop w:val="0"/>
                      <w:marBottom w:val="0"/>
                      <w:divBdr>
                        <w:top w:val="none" w:sz="0" w:space="0" w:color="auto"/>
                        <w:left w:val="none" w:sz="0" w:space="0" w:color="auto"/>
                        <w:bottom w:val="none" w:sz="0" w:space="0" w:color="auto"/>
                        <w:right w:val="none" w:sz="0" w:space="0" w:color="auto"/>
                      </w:divBdr>
                    </w:div>
                  </w:divsChild>
                </w:div>
                <w:div w:id="394820312">
                  <w:marLeft w:val="0"/>
                  <w:marRight w:val="0"/>
                  <w:marTop w:val="0"/>
                  <w:marBottom w:val="0"/>
                  <w:divBdr>
                    <w:top w:val="none" w:sz="0" w:space="0" w:color="auto"/>
                    <w:left w:val="none" w:sz="0" w:space="0" w:color="auto"/>
                    <w:bottom w:val="none" w:sz="0" w:space="0" w:color="auto"/>
                    <w:right w:val="none" w:sz="0" w:space="0" w:color="auto"/>
                  </w:divBdr>
                  <w:divsChild>
                    <w:div w:id="1199515214">
                      <w:marLeft w:val="0"/>
                      <w:marRight w:val="0"/>
                      <w:marTop w:val="0"/>
                      <w:marBottom w:val="0"/>
                      <w:divBdr>
                        <w:top w:val="none" w:sz="0" w:space="0" w:color="auto"/>
                        <w:left w:val="none" w:sz="0" w:space="0" w:color="auto"/>
                        <w:bottom w:val="none" w:sz="0" w:space="0" w:color="auto"/>
                        <w:right w:val="none" w:sz="0" w:space="0" w:color="auto"/>
                      </w:divBdr>
                    </w:div>
                  </w:divsChild>
                </w:div>
                <w:div w:id="419563651">
                  <w:marLeft w:val="0"/>
                  <w:marRight w:val="0"/>
                  <w:marTop w:val="0"/>
                  <w:marBottom w:val="0"/>
                  <w:divBdr>
                    <w:top w:val="none" w:sz="0" w:space="0" w:color="auto"/>
                    <w:left w:val="none" w:sz="0" w:space="0" w:color="auto"/>
                    <w:bottom w:val="none" w:sz="0" w:space="0" w:color="auto"/>
                    <w:right w:val="none" w:sz="0" w:space="0" w:color="auto"/>
                  </w:divBdr>
                  <w:divsChild>
                    <w:div w:id="247815443">
                      <w:marLeft w:val="0"/>
                      <w:marRight w:val="0"/>
                      <w:marTop w:val="0"/>
                      <w:marBottom w:val="0"/>
                      <w:divBdr>
                        <w:top w:val="none" w:sz="0" w:space="0" w:color="auto"/>
                        <w:left w:val="none" w:sz="0" w:space="0" w:color="auto"/>
                        <w:bottom w:val="none" w:sz="0" w:space="0" w:color="auto"/>
                        <w:right w:val="none" w:sz="0" w:space="0" w:color="auto"/>
                      </w:divBdr>
                    </w:div>
                    <w:div w:id="1379013254">
                      <w:marLeft w:val="0"/>
                      <w:marRight w:val="0"/>
                      <w:marTop w:val="0"/>
                      <w:marBottom w:val="0"/>
                      <w:divBdr>
                        <w:top w:val="none" w:sz="0" w:space="0" w:color="auto"/>
                        <w:left w:val="none" w:sz="0" w:space="0" w:color="auto"/>
                        <w:bottom w:val="none" w:sz="0" w:space="0" w:color="auto"/>
                        <w:right w:val="none" w:sz="0" w:space="0" w:color="auto"/>
                      </w:divBdr>
                    </w:div>
                  </w:divsChild>
                </w:div>
                <w:div w:id="500395694">
                  <w:marLeft w:val="0"/>
                  <w:marRight w:val="0"/>
                  <w:marTop w:val="0"/>
                  <w:marBottom w:val="0"/>
                  <w:divBdr>
                    <w:top w:val="none" w:sz="0" w:space="0" w:color="auto"/>
                    <w:left w:val="none" w:sz="0" w:space="0" w:color="auto"/>
                    <w:bottom w:val="none" w:sz="0" w:space="0" w:color="auto"/>
                    <w:right w:val="none" w:sz="0" w:space="0" w:color="auto"/>
                  </w:divBdr>
                  <w:divsChild>
                    <w:div w:id="1393191824">
                      <w:marLeft w:val="0"/>
                      <w:marRight w:val="0"/>
                      <w:marTop w:val="0"/>
                      <w:marBottom w:val="0"/>
                      <w:divBdr>
                        <w:top w:val="none" w:sz="0" w:space="0" w:color="auto"/>
                        <w:left w:val="none" w:sz="0" w:space="0" w:color="auto"/>
                        <w:bottom w:val="none" w:sz="0" w:space="0" w:color="auto"/>
                        <w:right w:val="none" w:sz="0" w:space="0" w:color="auto"/>
                      </w:divBdr>
                    </w:div>
                  </w:divsChild>
                </w:div>
                <w:div w:id="673189132">
                  <w:marLeft w:val="0"/>
                  <w:marRight w:val="0"/>
                  <w:marTop w:val="0"/>
                  <w:marBottom w:val="0"/>
                  <w:divBdr>
                    <w:top w:val="none" w:sz="0" w:space="0" w:color="auto"/>
                    <w:left w:val="none" w:sz="0" w:space="0" w:color="auto"/>
                    <w:bottom w:val="none" w:sz="0" w:space="0" w:color="auto"/>
                    <w:right w:val="none" w:sz="0" w:space="0" w:color="auto"/>
                  </w:divBdr>
                  <w:divsChild>
                    <w:div w:id="577247722">
                      <w:marLeft w:val="0"/>
                      <w:marRight w:val="0"/>
                      <w:marTop w:val="0"/>
                      <w:marBottom w:val="0"/>
                      <w:divBdr>
                        <w:top w:val="none" w:sz="0" w:space="0" w:color="auto"/>
                        <w:left w:val="none" w:sz="0" w:space="0" w:color="auto"/>
                        <w:bottom w:val="none" w:sz="0" w:space="0" w:color="auto"/>
                        <w:right w:val="none" w:sz="0" w:space="0" w:color="auto"/>
                      </w:divBdr>
                    </w:div>
                  </w:divsChild>
                </w:div>
                <w:div w:id="847408313">
                  <w:marLeft w:val="0"/>
                  <w:marRight w:val="0"/>
                  <w:marTop w:val="0"/>
                  <w:marBottom w:val="0"/>
                  <w:divBdr>
                    <w:top w:val="none" w:sz="0" w:space="0" w:color="auto"/>
                    <w:left w:val="none" w:sz="0" w:space="0" w:color="auto"/>
                    <w:bottom w:val="none" w:sz="0" w:space="0" w:color="auto"/>
                    <w:right w:val="none" w:sz="0" w:space="0" w:color="auto"/>
                  </w:divBdr>
                  <w:divsChild>
                    <w:div w:id="1389301278">
                      <w:marLeft w:val="0"/>
                      <w:marRight w:val="0"/>
                      <w:marTop w:val="0"/>
                      <w:marBottom w:val="0"/>
                      <w:divBdr>
                        <w:top w:val="none" w:sz="0" w:space="0" w:color="auto"/>
                        <w:left w:val="none" w:sz="0" w:space="0" w:color="auto"/>
                        <w:bottom w:val="none" w:sz="0" w:space="0" w:color="auto"/>
                        <w:right w:val="none" w:sz="0" w:space="0" w:color="auto"/>
                      </w:divBdr>
                    </w:div>
                  </w:divsChild>
                </w:div>
                <w:div w:id="878859275">
                  <w:marLeft w:val="0"/>
                  <w:marRight w:val="0"/>
                  <w:marTop w:val="0"/>
                  <w:marBottom w:val="0"/>
                  <w:divBdr>
                    <w:top w:val="none" w:sz="0" w:space="0" w:color="auto"/>
                    <w:left w:val="none" w:sz="0" w:space="0" w:color="auto"/>
                    <w:bottom w:val="none" w:sz="0" w:space="0" w:color="auto"/>
                    <w:right w:val="none" w:sz="0" w:space="0" w:color="auto"/>
                  </w:divBdr>
                  <w:divsChild>
                    <w:div w:id="24521605">
                      <w:marLeft w:val="0"/>
                      <w:marRight w:val="0"/>
                      <w:marTop w:val="0"/>
                      <w:marBottom w:val="0"/>
                      <w:divBdr>
                        <w:top w:val="none" w:sz="0" w:space="0" w:color="auto"/>
                        <w:left w:val="none" w:sz="0" w:space="0" w:color="auto"/>
                        <w:bottom w:val="none" w:sz="0" w:space="0" w:color="auto"/>
                        <w:right w:val="none" w:sz="0" w:space="0" w:color="auto"/>
                      </w:divBdr>
                    </w:div>
                  </w:divsChild>
                </w:div>
                <w:div w:id="1214541075">
                  <w:marLeft w:val="0"/>
                  <w:marRight w:val="0"/>
                  <w:marTop w:val="0"/>
                  <w:marBottom w:val="0"/>
                  <w:divBdr>
                    <w:top w:val="none" w:sz="0" w:space="0" w:color="auto"/>
                    <w:left w:val="none" w:sz="0" w:space="0" w:color="auto"/>
                    <w:bottom w:val="none" w:sz="0" w:space="0" w:color="auto"/>
                    <w:right w:val="none" w:sz="0" w:space="0" w:color="auto"/>
                  </w:divBdr>
                  <w:divsChild>
                    <w:div w:id="540900725">
                      <w:marLeft w:val="0"/>
                      <w:marRight w:val="0"/>
                      <w:marTop w:val="0"/>
                      <w:marBottom w:val="0"/>
                      <w:divBdr>
                        <w:top w:val="none" w:sz="0" w:space="0" w:color="auto"/>
                        <w:left w:val="none" w:sz="0" w:space="0" w:color="auto"/>
                        <w:bottom w:val="none" w:sz="0" w:space="0" w:color="auto"/>
                        <w:right w:val="none" w:sz="0" w:space="0" w:color="auto"/>
                      </w:divBdr>
                    </w:div>
                    <w:div w:id="791243982">
                      <w:marLeft w:val="0"/>
                      <w:marRight w:val="0"/>
                      <w:marTop w:val="0"/>
                      <w:marBottom w:val="0"/>
                      <w:divBdr>
                        <w:top w:val="none" w:sz="0" w:space="0" w:color="auto"/>
                        <w:left w:val="none" w:sz="0" w:space="0" w:color="auto"/>
                        <w:bottom w:val="none" w:sz="0" w:space="0" w:color="auto"/>
                        <w:right w:val="none" w:sz="0" w:space="0" w:color="auto"/>
                      </w:divBdr>
                    </w:div>
                  </w:divsChild>
                </w:div>
                <w:div w:id="1568496091">
                  <w:marLeft w:val="0"/>
                  <w:marRight w:val="0"/>
                  <w:marTop w:val="0"/>
                  <w:marBottom w:val="0"/>
                  <w:divBdr>
                    <w:top w:val="none" w:sz="0" w:space="0" w:color="auto"/>
                    <w:left w:val="none" w:sz="0" w:space="0" w:color="auto"/>
                    <w:bottom w:val="none" w:sz="0" w:space="0" w:color="auto"/>
                    <w:right w:val="none" w:sz="0" w:space="0" w:color="auto"/>
                  </w:divBdr>
                  <w:divsChild>
                    <w:div w:id="237790128">
                      <w:marLeft w:val="0"/>
                      <w:marRight w:val="0"/>
                      <w:marTop w:val="0"/>
                      <w:marBottom w:val="0"/>
                      <w:divBdr>
                        <w:top w:val="none" w:sz="0" w:space="0" w:color="auto"/>
                        <w:left w:val="none" w:sz="0" w:space="0" w:color="auto"/>
                        <w:bottom w:val="none" w:sz="0" w:space="0" w:color="auto"/>
                        <w:right w:val="none" w:sz="0" w:space="0" w:color="auto"/>
                      </w:divBdr>
                    </w:div>
                    <w:div w:id="1967619617">
                      <w:marLeft w:val="0"/>
                      <w:marRight w:val="0"/>
                      <w:marTop w:val="0"/>
                      <w:marBottom w:val="0"/>
                      <w:divBdr>
                        <w:top w:val="none" w:sz="0" w:space="0" w:color="auto"/>
                        <w:left w:val="none" w:sz="0" w:space="0" w:color="auto"/>
                        <w:bottom w:val="none" w:sz="0" w:space="0" w:color="auto"/>
                        <w:right w:val="none" w:sz="0" w:space="0" w:color="auto"/>
                      </w:divBdr>
                    </w:div>
                  </w:divsChild>
                </w:div>
                <w:div w:id="1638608534">
                  <w:marLeft w:val="0"/>
                  <w:marRight w:val="0"/>
                  <w:marTop w:val="0"/>
                  <w:marBottom w:val="0"/>
                  <w:divBdr>
                    <w:top w:val="none" w:sz="0" w:space="0" w:color="auto"/>
                    <w:left w:val="none" w:sz="0" w:space="0" w:color="auto"/>
                    <w:bottom w:val="none" w:sz="0" w:space="0" w:color="auto"/>
                    <w:right w:val="none" w:sz="0" w:space="0" w:color="auto"/>
                  </w:divBdr>
                  <w:divsChild>
                    <w:div w:id="178664618">
                      <w:marLeft w:val="0"/>
                      <w:marRight w:val="0"/>
                      <w:marTop w:val="0"/>
                      <w:marBottom w:val="0"/>
                      <w:divBdr>
                        <w:top w:val="none" w:sz="0" w:space="0" w:color="auto"/>
                        <w:left w:val="none" w:sz="0" w:space="0" w:color="auto"/>
                        <w:bottom w:val="none" w:sz="0" w:space="0" w:color="auto"/>
                        <w:right w:val="none" w:sz="0" w:space="0" w:color="auto"/>
                      </w:divBdr>
                    </w:div>
                    <w:div w:id="383797857">
                      <w:marLeft w:val="0"/>
                      <w:marRight w:val="0"/>
                      <w:marTop w:val="0"/>
                      <w:marBottom w:val="0"/>
                      <w:divBdr>
                        <w:top w:val="none" w:sz="0" w:space="0" w:color="auto"/>
                        <w:left w:val="none" w:sz="0" w:space="0" w:color="auto"/>
                        <w:bottom w:val="none" w:sz="0" w:space="0" w:color="auto"/>
                        <w:right w:val="none" w:sz="0" w:space="0" w:color="auto"/>
                      </w:divBdr>
                    </w:div>
                    <w:div w:id="408385007">
                      <w:marLeft w:val="0"/>
                      <w:marRight w:val="0"/>
                      <w:marTop w:val="0"/>
                      <w:marBottom w:val="0"/>
                      <w:divBdr>
                        <w:top w:val="none" w:sz="0" w:space="0" w:color="auto"/>
                        <w:left w:val="none" w:sz="0" w:space="0" w:color="auto"/>
                        <w:bottom w:val="none" w:sz="0" w:space="0" w:color="auto"/>
                        <w:right w:val="none" w:sz="0" w:space="0" w:color="auto"/>
                      </w:divBdr>
                    </w:div>
                    <w:div w:id="809205711">
                      <w:marLeft w:val="0"/>
                      <w:marRight w:val="0"/>
                      <w:marTop w:val="0"/>
                      <w:marBottom w:val="0"/>
                      <w:divBdr>
                        <w:top w:val="none" w:sz="0" w:space="0" w:color="auto"/>
                        <w:left w:val="none" w:sz="0" w:space="0" w:color="auto"/>
                        <w:bottom w:val="none" w:sz="0" w:space="0" w:color="auto"/>
                        <w:right w:val="none" w:sz="0" w:space="0" w:color="auto"/>
                      </w:divBdr>
                    </w:div>
                    <w:div w:id="823082964">
                      <w:marLeft w:val="0"/>
                      <w:marRight w:val="0"/>
                      <w:marTop w:val="0"/>
                      <w:marBottom w:val="0"/>
                      <w:divBdr>
                        <w:top w:val="none" w:sz="0" w:space="0" w:color="auto"/>
                        <w:left w:val="none" w:sz="0" w:space="0" w:color="auto"/>
                        <w:bottom w:val="none" w:sz="0" w:space="0" w:color="auto"/>
                        <w:right w:val="none" w:sz="0" w:space="0" w:color="auto"/>
                      </w:divBdr>
                    </w:div>
                    <w:div w:id="860047167">
                      <w:marLeft w:val="0"/>
                      <w:marRight w:val="0"/>
                      <w:marTop w:val="0"/>
                      <w:marBottom w:val="0"/>
                      <w:divBdr>
                        <w:top w:val="none" w:sz="0" w:space="0" w:color="auto"/>
                        <w:left w:val="none" w:sz="0" w:space="0" w:color="auto"/>
                        <w:bottom w:val="none" w:sz="0" w:space="0" w:color="auto"/>
                        <w:right w:val="none" w:sz="0" w:space="0" w:color="auto"/>
                      </w:divBdr>
                    </w:div>
                    <w:div w:id="1317999767">
                      <w:marLeft w:val="0"/>
                      <w:marRight w:val="0"/>
                      <w:marTop w:val="0"/>
                      <w:marBottom w:val="0"/>
                      <w:divBdr>
                        <w:top w:val="none" w:sz="0" w:space="0" w:color="auto"/>
                        <w:left w:val="none" w:sz="0" w:space="0" w:color="auto"/>
                        <w:bottom w:val="none" w:sz="0" w:space="0" w:color="auto"/>
                        <w:right w:val="none" w:sz="0" w:space="0" w:color="auto"/>
                      </w:divBdr>
                    </w:div>
                    <w:div w:id="1584608540">
                      <w:marLeft w:val="0"/>
                      <w:marRight w:val="0"/>
                      <w:marTop w:val="0"/>
                      <w:marBottom w:val="0"/>
                      <w:divBdr>
                        <w:top w:val="none" w:sz="0" w:space="0" w:color="auto"/>
                        <w:left w:val="none" w:sz="0" w:space="0" w:color="auto"/>
                        <w:bottom w:val="none" w:sz="0" w:space="0" w:color="auto"/>
                        <w:right w:val="none" w:sz="0" w:space="0" w:color="auto"/>
                      </w:divBdr>
                    </w:div>
                    <w:div w:id="1708797599">
                      <w:marLeft w:val="0"/>
                      <w:marRight w:val="0"/>
                      <w:marTop w:val="0"/>
                      <w:marBottom w:val="0"/>
                      <w:divBdr>
                        <w:top w:val="none" w:sz="0" w:space="0" w:color="auto"/>
                        <w:left w:val="none" w:sz="0" w:space="0" w:color="auto"/>
                        <w:bottom w:val="none" w:sz="0" w:space="0" w:color="auto"/>
                        <w:right w:val="none" w:sz="0" w:space="0" w:color="auto"/>
                      </w:divBdr>
                    </w:div>
                    <w:div w:id="1825924806">
                      <w:marLeft w:val="0"/>
                      <w:marRight w:val="0"/>
                      <w:marTop w:val="0"/>
                      <w:marBottom w:val="0"/>
                      <w:divBdr>
                        <w:top w:val="none" w:sz="0" w:space="0" w:color="auto"/>
                        <w:left w:val="none" w:sz="0" w:space="0" w:color="auto"/>
                        <w:bottom w:val="none" w:sz="0" w:space="0" w:color="auto"/>
                        <w:right w:val="none" w:sz="0" w:space="0" w:color="auto"/>
                      </w:divBdr>
                    </w:div>
                    <w:div w:id="1964269332">
                      <w:marLeft w:val="0"/>
                      <w:marRight w:val="0"/>
                      <w:marTop w:val="0"/>
                      <w:marBottom w:val="0"/>
                      <w:divBdr>
                        <w:top w:val="none" w:sz="0" w:space="0" w:color="auto"/>
                        <w:left w:val="none" w:sz="0" w:space="0" w:color="auto"/>
                        <w:bottom w:val="none" w:sz="0" w:space="0" w:color="auto"/>
                        <w:right w:val="none" w:sz="0" w:space="0" w:color="auto"/>
                      </w:divBdr>
                    </w:div>
                  </w:divsChild>
                </w:div>
                <w:div w:id="1764839530">
                  <w:marLeft w:val="0"/>
                  <w:marRight w:val="0"/>
                  <w:marTop w:val="0"/>
                  <w:marBottom w:val="0"/>
                  <w:divBdr>
                    <w:top w:val="none" w:sz="0" w:space="0" w:color="auto"/>
                    <w:left w:val="none" w:sz="0" w:space="0" w:color="auto"/>
                    <w:bottom w:val="none" w:sz="0" w:space="0" w:color="auto"/>
                    <w:right w:val="none" w:sz="0" w:space="0" w:color="auto"/>
                  </w:divBdr>
                  <w:divsChild>
                    <w:div w:id="732309773">
                      <w:marLeft w:val="0"/>
                      <w:marRight w:val="0"/>
                      <w:marTop w:val="0"/>
                      <w:marBottom w:val="0"/>
                      <w:divBdr>
                        <w:top w:val="none" w:sz="0" w:space="0" w:color="auto"/>
                        <w:left w:val="none" w:sz="0" w:space="0" w:color="auto"/>
                        <w:bottom w:val="none" w:sz="0" w:space="0" w:color="auto"/>
                        <w:right w:val="none" w:sz="0" w:space="0" w:color="auto"/>
                      </w:divBdr>
                    </w:div>
                  </w:divsChild>
                </w:div>
                <w:div w:id="2002538660">
                  <w:marLeft w:val="0"/>
                  <w:marRight w:val="0"/>
                  <w:marTop w:val="0"/>
                  <w:marBottom w:val="0"/>
                  <w:divBdr>
                    <w:top w:val="none" w:sz="0" w:space="0" w:color="auto"/>
                    <w:left w:val="none" w:sz="0" w:space="0" w:color="auto"/>
                    <w:bottom w:val="none" w:sz="0" w:space="0" w:color="auto"/>
                    <w:right w:val="none" w:sz="0" w:space="0" w:color="auto"/>
                  </w:divBdr>
                  <w:divsChild>
                    <w:div w:id="569583224">
                      <w:marLeft w:val="0"/>
                      <w:marRight w:val="0"/>
                      <w:marTop w:val="0"/>
                      <w:marBottom w:val="0"/>
                      <w:divBdr>
                        <w:top w:val="none" w:sz="0" w:space="0" w:color="auto"/>
                        <w:left w:val="none" w:sz="0" w:space="0" w:color="auto"/>
                        <w:bottom w:val="none" w:sz="0" w:space="0" w:color="auto"/>
                        <w:right w:val="none" w:sz="0" w:space="0" w:color="auto"/>
                      </w:divBdr>
                    </w:div>
                    <w:div w:id="1739747025">
                      <w:marLeft w:val="0"/>
                      <w:marRight w:val="0"/>
                      <w:marTop w:val="0"/>
                      <w:marBottom w:val="0"/>
                      <w:divBdr>
                        <w:top w:val="none" w:sz="0" w:space="0" w:color="auto"/>
                        <w:left w:val="none" w:sz="0" w:space="0" w:color="auto"/>
                        <w:bottom w:val="none" w:sz="0" w:space="0" w:color="auto"/>
                        <w:right w:val="none" w:sz="0" w:space="0" w:color="auto"/>
                      </w:divBdr>
                    </w:div>
                  </w:divsChild>
                </w:div>
                <w:div w:id="2118023051">
                  <w:marLeft w:val="0"/>
                  <w:marRight w:val="0"/>
                  <w:marTop w:val="0"/>
                  <w:marBottom w:val="0"/>
                  <w:divBdr>
                    <w:top w:val="none" w:sz="0" w:space="0" w:color="auto"/>
                    <w:left w:val="none" w:sz="0" w:space="0" w:color="auto"/>
                    <w:bottom w:val="none" w:sz="0" w:space="0" w:color="auto"/>
                    <w:right w:val="none" w:sz="0" w:space="0" w:color="auto"/>
                  </w:divBdr>
                  <w:divsChild>
                    <w:div w:id="50158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51009">
      <w:bodyDiv w:val="1"/>
      <w:marLeft w:val="0"/>
      <w:marRight w:val="0"/>
      <w:marTop w:val="0"/>
      <w:marBottom w:val="0"/>
      <w:divBdr>
        <w:top w:val="none" w:sz="0" w:space="0" w:color="auto"/>
        <w:left w:val="none" w:sz="0" w:space="0" w:color="auto"/>
        <w:bottom w:val="none" w:sz="0" w:space="0" w:color="auto"/>
        <w:right w:val="none" w:sz="0" w:space="0" w:color="auto"/>
      </w:divBdr>
    </w:div>
    <w:div w:id="936795271">
      <w:bodyDiv w:val="1"/>
      <w:marLeft w:val="0"/>
      <w:marRight w:val="0"/>
      <w:marTop w:val="0"/>
      <w:marBottom w:val="0"/>
      <w:divBdr>
        <w:top w:val="none" w:sz="0" w:space="0" w:color="auto"/>
        <w:left w:val="none" w:sz="0" w:space="0" w:color="auto"/>
        <w:bottom w:val="none" w:sz="0" w:space="0" w:color="auto"/>
        <w:right w:val="none" w:sz="0" w:space="0" w:color="auto"/>
      </w:divBdr>
    </w:div>
    <w:div w:id="997996632">
      <w:bodyDiv w:val="1"/>
      <w:marLeft w:val="0"/>
      <w:marRight w:val="0"/>
      <w:marTop w:val="0"/>
      <w:marBottom w:val="0"/>
      <w:divBdr>
        <w:top w:val="none" w:sz="0" w:space="0" w:color="auto"/>
        <w:left w:val="none" w:sz="0" w:space="0" w:color="auto"/>
        <w:bottom w:val="none" w:sz="0" w:space="0" w:color="auto"/>
        <w:right w:val="none" w:sz="0" w:space="0" w:color="auto"/>
      </w:divBdr>
    </w:div>
    <w:div w:id="1072776886">
      <w:bodyDiv w:val="1"/>
      <w:marLeft w:val="0"/>
      <w:marRight w:val="0"/>
      <w:marTop w:val="0"/>
      <w:marBottom w:val="0"/>
      <w:divBdr>
        <w:top w:val="none" w:sz="0" w:space="0" w:color="auto"/>
        <w:left w:val="none" w:sz="0" w:space="0" w:color="auto"/>
        <w:bottom w:val="none" w:sz="0" w:space="0" w:color="auto"/>
        <w:right w:val="none" w:sz="0" w:space="0" w:color="auto"/>
      </w:divBdr>
    </w:div>
    <w:div w:id="1078015924">
      <w:bodyDiv w:val="1"/>
      <w:marLeft w:val="0"/>
      <w:marRight w:val="0"/>
      <w:marTop w:val="0"/>
      <w:marBottom w:val="0"/>
      <w:divBdr>
        <w:top w:val="none" w:sz="0" w:space="0" w:color="auto"/>
        <w:left w:val="none" w:sz="0" w:space="0" w:color="auto"/>
        <w:bottom w:val="none" w:sz="0" w:space="0" w:color="auto"/>
        <w:right w:val="none" w:sz="0" w:space="0" w:color="auto"/>
      </w:divBdr>
      <w:divsChild>
        <w:div w:id="125130117">
          <w:marLeft w:val="0"/>
          <w:marRight w:val="0"/>
          <w:marTop w:val="0"/>
          <w:marBottom w:val="0"/>
          <w:divBdr>
            <w:top w:val="none" w:sz="0" w:space="0" w:color="auto"/>
            <w:left w:val="none" w:sz="0" w:space="0" w:color="auto"/>
            <w:bottom w:val="none" w:sz="0" w:space="0" w:color="auto"/>
            <w:right w:val="none" w:sz="0" w:space="0" w:color="auto"/>
          </w:divBdr>
        </w:div>
        <w:div w:id="636567384">
          <w:marLeft w:val="0"/>
          <w:marRight w:val="0"/>
          <w:marTop w:val="0"/>
          <w:marBottom w:val="0"/>
          <w:divBdr>
            <w:top w:val="none" w:sz="0" w:space="0" w:color="auto"/>
            <w:left w:val="none" w:sz="0" w:space="0" w:color="auto"/>
            <w:bottom w:val="none" w:sz="0" w:space="0" w:color="auto"/>
            <w:right w:val="none" w:sz="0" w:space="0" w:color="auto"/>
          </w:divBdr>
          <w:divsChild>
            <w:div w:id="74397844">
              <w:marLeft w:val="0"/>
              <w:marRight w:val="0"/>
              <w:marTop w:val="0"/>
              <w:marBottom w:val="0"/>
              <w:divBdr>
                <w:top w:val="none" w:sz="0" w:space="0" w:color="auto"/>
                <w:left w:val="none" w:sz="0" w:space="0" w:color="auto"/>
                <w:bottom w:val="none" w:sz="0" w:space="0" w:color="auto"/>
                <w:right w:val="none" w:sz="0" w:space="0" w:color="auto"/>
              </w:divBdr>
              <w:divsChild>
                <w:div w:id="38941166">
                  <w:marLeft w:val="0"/>
                  <w:marRight w:val="0"/>
                  <w:marTop w:val="0"/>
                  <w:marBottom w:val="0"/>
                  <w:divBdr>
                    <w:top w:val="none" w:sz="0" w:space="0" w:color="auto"/>
                    <w:left w:val="none" w:sz="0" w:space="0" w:color="auto"/>
                    <w:bottom w:val="none" w:sz="0" w:space="0" w:color="auto"/>
                    <w:right w:val="none" w:sz="0" w:space="0" w:color="auto"/>
                  </w:divBdr>
                  <w:divsChild>
                    <w:div w:id="102311572">
                      <w:marLeft w:val="0"/>
                      <w:marRight w:val="0"/>
                      <w:marTop w:val="0"/>
                      <w:marBottom w:val="0"/>
                      <w:divBdr>
                        <w:top w:val="none" w:sz="0" w:space="0" w:color="auto"/>
                        <w:left w:val="none" w:sz="0" w:space="0" w:color="auto"/>
                        <w:bottom w:val="none" w:sz="0" w:space="0" w:color="auto"/>
                        <w:right w:val="none" w:sz="0" w:space="0" w:color="auto"/>
                      </w:divBdr>
                    </w:div>
                    <w:div w:id="463696791">
                      <w:marLeft w:val="0"/>
                      <w:marRight w:val="0"/>
                      <w:marTop w:val="0"/>
                      <w:marBottom w:val="0"/>
                      <w:divBdr>
                        <w:top w:val="none" w:sz="0" w:space="0" w:color="auto"/>
                        <w:left w:val="none" w:sz="0" w:space="0" w:color="auto"/>
                        <w:bottom w:val="none" w:sz="0" w:space="0" w:color="auto"/>
                        <w:right w:val="none" w:sz="0" w:space="0" w:color="auto"/>
                      </w:divBdr>
                    </w:div>
                    <w:div w:id="586304346">
                      <w:marLeft w:val="0"/>
                      <w:marRight w:val="0"/>
                      <w:marTop w:val="0"/>
                      <w:marBottom w:val="0"/>
                      <w:divBdr>
                        <w:top w:val="none" w:sz="0" w:space="0" w:color="auto"/>
                        <w:left w:val="none" w:sz="0" w:space="0" w:color="auto"/>
                        <w:bottom w:val="none" w:sz="0" w:space="0" w:color="auto"/>
                        <w:right w:val="none" w:sz="0" w:space="0" w:color="auto"/>
                      </w:divBdr>
                    </w:div>
                    <w:div w:id="735200491">
                      <w:marLeft w:val="0"/>
                      <w:marRight w:val="0"/>
                      <w:marTop w:val="0"/>
                      <w:marBottom w:val="0"/>
                      <w:divBdr>
                        <w:top w:val="none" w:sz="0" w:space="0" w:color="auto"/>
                        <w:left w:val="none" w:sz="0" w:space="0" w:color="auto"/>
                        <w:bottom w:val="none" w:sz="0" w:space="0" w:color="auto"/>
                        <w:right w:val="none" w:sz="0" w:space="0" w:color="auto"/>
                      </w:divBdr>
                    </w:div>
                    <w:div w:id="737747886">
                      <w:marLeft w:val="0"/>
                      <w:marRight w:val="0"/>
                      <w:marTop w:val="0"/>
                      <w:marBottom w:val="0"/>
                      <w:divBdr>
                        <w:top w:val="none" w:sz="0" w:space="0" w:color="auto"/>
                        <w:left w:val="none" w:sz="0" w:space="0" w:color="auto"/>
                        <w:bottom w:val="none" w:sz="0" w:space="0" w:color="auto"/>
                        <w:right w:val="none" w:sz="0" w:space="0" w:color="auto"/>
                      </w:divBdr>
                    </w:div>
                    <w:div w:id="1646818395">
                      <w:marLeft w:val="0"/>
                      <w:marRight w:val="0"/>
                      <w:marTop w:val="0"/>
                      <w:marBottom w:val="0"/>
                      <w:divBdr>
                        <w:top w:val="none" w:sz="0" w:space="0" w:color="auto"/>
                        <w:left w:val="none" w:sz="0" w:space="0" w:color="auto"/>
                        <w:bottom w:val="none" w:sz="0" w:space="0" w:color="auto"/>
                        <w:right w:val="none" w:sz="0" w:space="0" w:color="auto"/>
                      </w:divBdr>
                    </w:div>
                    <w:div w:id="1646885412">
                      <w:marLeft w:val="0"/>
                      <w:marRight w:val="0"/>
                      <w:marTop w:val="0"/>
                      <w:marBottom w:val="0"/>
                      <w:divBdr>
                        <w:top w:val="none" w:sz="0" w:space="0" w:color="auto"/>
                        <w:left w:val="none" w:sz="0" w:space="0" w:color="auto"/>
                        <w:bottom w:val="none" w:sz="0" w:space="0" w:color="auto"/>
                        <w:right w:val="none" w:sz="0" w:space="0" w:color="auto"/>
                      </w:divBdr>
                    </w:div>
                    <w:div w:id="1655254397">
                      <w:marLeft w:val="0"/>
                      <w:marRight w:val="0"/>
                      <w:marTop w:val="0"/>
                      <w:marBottom w:val="0"/>
                      <w:divBdr>
                        <w:top w:val="none" w:sz="0" w:space="0" w:color="auto"/>
                        <w:left w:val="none" w:sz="0" w:space="0" w:color="auto"/>
                        <w:bottom w:val="none" w:sz="0" w:space="0" w:color="auto"/>
                        <w:right w:val="none" w:sz="0" w:space="0" w:color="auto"/>
                      </w:divBdr>
                    </w:div>
                    <w:div w:id="1726181637">
                      <w:marLeft w:val="0"/>
                      <w:marRight w:val="0"/>
                      <w:marTop w:val="0"/>
                      <w:marBottom w:val="0"/>
                      <w:divBdr>
                        <w:top w:val="none" w:sz="0" w:space="0" w:color="auto"/>
                        <w:left w:val="none" w:sz="0" w:space="0" w:color="auto"/>
                        <w:bottom w:val="none" w:sz="0" w:space="0" w:color="auto"/>
                        <w:right w:val="none" w:sz="0" w:space="0" w:color="auto"/>
                      </w:divBdr>
                    </w:div>
                    <w:div w:id="2030795771">
                      <w:marLeft w:val="0"/>
                      <w:marRight w:val="0"/>
                      <w:marTop w:val="0"/>
                      <w:marBottom w:val="0"/>
                      <w:divBdr>
                        <w:top w:val="none" w:sz="0" w:space="0" w:color="auto"/>
                        <w:left w:val="none" w:sz="0" w:space="0" w:color="auto"/>
                        <w:bottom w:val="none" w:sz="0" w:space="0" w:color="auto"/>
                        <w:right w:val="none" w:sz="0" w:space="0" w:color="auto"/>
                      </w:divBdr>
                    </w:div>
                    <w:div w:id="2122071624">
                      <w:marLeft w:val="0"/>
                      <w:marRight w:val="0"/>
                      <w:marTop w:val="0"/>
                      <w:marBottom w:val="0"/>
                      <w:divBdr>
                        <w:top w:val="none" w:sz="0" w:space="0" w:color="auto"/>
                        <w:left w:val="none" w:sz="0" w:space="0" w:color="auto"/>
                        <w:bottom w:val="none" w:sz="0" w:space="0" w:color="auto"/>
                        <w:right w:val="none" w:sz="0" w:space="0" w:color="auto"/>
                      </w:divBdr>
                    </w:div>
                  </w:divsChild>
                </w:div>
                <w:div w:id="165479705">
                  <w:marLeft w:val="0"/>
                  <w:marRight w:val="0"/>
                  <w:marTop w:val="0"/>
                  <w:marBottom w:val="0"/>
                  <w:divBdr>
                    <w:top w:val="none" w:sz="0" w:space="0" w:color="auto"/>
                    <w:left w:val="none" w:sz="0" w:space="0" w:color="auto"/>
                    <w:bottom w:val="none" w:sz="0" w:space="0" w:color="auto"/>
                    <w:right w:val="none" w:sz="0" w:space="0" w:color="auto"/>
                  </w:divBdr>
                  <w:divsChild>
                    <w:div w:id="1234779631">
                      <w:marLeft w:val="0"/>
                      <w:marRight w:val="0"/>
                      <w:marTop w:val="0"/>
                      <w:marBottom w:val="0"/>
                      <w:divBdr>
                        <w:top w:val="none" w:sz="0" w:space="0" w:color="auto"/>
                        <w:left w:val="none" w:sz="0" w:space="0" w:color="auto"/>
                        <w:bottom w:val="none" w:sz="0" w:space="0" w:color="auto"/>
                        <w:right w:val="none" w:sz="0" w:space="0" w:color="auto"/>
                      </w:divBdr>
                    </w:div>
                  </w:divsChild>
                </w:div>
                <w:div w:id="312560450">
                  <w:marLeft w:val="0"/>
                  <w:marRight w:val="0"/>
                  <w:marTop w:val="0"/>
                  <w:marBottom w:val="0"/>
                  <w:divBdr>
                    <w:top w:val="none" w:sz="0" w:space="0" w:color="auto"/>
                    <w:left w:val="none" w:sz="0" w:space="0" w:color="auto"/>
                    <w:bottom w:val="none" w:sz="0" w:space="0" w:color="auto"/>
                    <w:right w:val="none" w:sz="0" w:space="0" w:color="auto"/>
                  </w:divBdr>
                  <w:divsChild>
                    <w:div w:id="174734564">
                      <w:marLeft w:val="0"/>
                      <w:marRight w:val="0"/>
                      <w:marTop w:val="0"/>
                      <w:marBottom w:val="0"/>
                      <w:divBdr>
                        <w:top w:val="none" w:sz="0" w:space="0" w:color="auto"/>
                        <w:left w:val="none" w:sz="0" w:space="0" w:color="auto"/>
                        <w:bottom w:val="none" w:sz="0" w:space="0" w:color="auto"/>
                        <w:right w:val="none" w:sz="0" w:space="0" w:color="auto"/>
                      </w:divBdr>
                    </w:div>
                    <w:div w:id="272589601">
                      <w:marLeft w:val="0"/>
                      <w:marRight w:val="0"/>
                      <w:marTop w:val="0"/>
                      <w:marBottom w:val="0"/>
                      <w:divBdr>
                        <w:top w:val="none" w:sz="0" w:space="0" w:color="auto"/>
                        <w:left w:val="none" w:sz="0" w:space="0" w:color="auto"/>
                        <w:bottom w:val="none" w:sz="0" w:space="0" w:color="auto"/>
                        <w:right w:val="none" w:sz="0" w:space="0" w:color="auto"/>
                      </w:divBdr>
                    </w:div>
                  </w:divsChild>
                </w:div>
                <w:div w:id="543827829">
                  <w:marLeft w:val="0"/>
                  <w:marRight w:val="0"/>
                  <w:marTop w:val="0"/>
                  <w:marBottom w:val="0"/>
                  <w:divBdr>
                    <w:top w:val="none" w:sz="0" w:space="0" w:color="auto"/>
                    <w:left w:val="none" w:sz="0" w:space="0" w:color="auto"/>
                    <w:bottom w:val="none" w:sz="0" w:space="0" w:color="auto"/>
                    <w:right w:val="none" w:sz="0" w:space="0" w:color="auto"/>
                  </w:divBdr>
                  <w:divsChild>
                    <w:div w:id="758018808">
                      <w:marLeft w:val="0"/>
                      <w:marRight w:val="0"/>
                      <w:marTop w:val="0"/>
                      <w:marBottom w:val="0"/>
                      <w:divBdr>
                        <w:top w:val="none" w:sz="0" w:space="0" w:color="auto"/>
                        <w:left w:val="none" w:sz="0" w:space="0" w:color="auto"/>
                        <w:bottom w:val="none" w:sz="0" w:space="0" w:color="auto"/>
                        <w:right w:val="none" w:sz="0" w:space="0" w:color="auto"/>
                      </w:divBdr>
                    </w:div>
                    <w:div w:id="1095515141">
                      <w:marLeft w:val="0"/>
                      <w:marRight w:val="0"/>
                      <w:marTop w:val="0"/>
                      <w:marBottom w:val="0"/>
                      <w:divBdr>
                        <w:top w:val="none" w:sz="0" w:space="0" w:color="auto"/>
                        <w:left w:val="none" w:sz="0" w:space="0" w:color="auto"/>
                        <w:bottom w:val="none" w:sz="0" w:space="0" w:color="auto"/>
                        <w:right w:val="none" w:sz="0" w:space="0" w:color="auto"/>
                      </w:divBdr>
                    </w:div>
                  </w:divsChild>
                </w:div>
                <w:div w:id="603465408">
                  <w:marLeft w:val="0"/>
                  <w:marRight w:val="0"/>
                  <w:marTop w:val="0"/>
                  <w:marBottom w:val="0"/>
                  <w:divBdr>
                    <w:top w:val="none" w:sz="0" w:space="0" w:color="auto"/>
                    <w:left w:val="none" w:sz="0" w:space="0" w:color="auto"/>
                    <w:bottom w:val="none" w:sz="0" w:space="0" w:color="auto"/>
                    <w:right w:val="none" w:sz="0" w:space="0" w:color="auto"/>
                  </w:divBdr>
                  <w:divsChild>
                    <w:div w:id="1084182061">
                      <w:marLeft w:val="0"/>
                      <w:marRight w:val="0"/>
                      <w:marTop w:val="0"/>
                      <w:marBottom w:val="0"/>
                      <w:divBdr>
                        <w:top w:val="none" w:sz="0" w:space="0" w:color="auto"/>
                        <w:left w:val="none" w:sz="0" w:space="0" w:color="auto"/>
                        <w:bottom w:val="none" w:sz="0" w:space="0" w:color="auto"/>
                        <w:right w:val="none" w:sz="0" w:space="0" w:color="auto"/>
                      </w:divBdr>
                    </w:div>
                  </w:divsChild>
                </w:div>
                <w:div w:id="703991353">
                  <w:marLeft w:val="0"/>
                  <w:marRight w:val="0"/>
                  <w:marTop w:val="0"/>
                  <w:marBottom w:val="0"/>
                  <w:divBdr>
                    <w:top w:val="none" w:sz="0" w:space="0" w:color="auto"/>
                    <w:left w:val="none" w:sz="0" w:space="0" w:color="auto"/>
                    <w:bottom w:val="none" w:sz="0" w:space="0" w:color="auto"/>
                    <w:right w:val="none" w:sz="0" w:space="0" w:color="auto"/>
                  </w:divBdr>
                  <w:divsChild>
                    <w:div w:id="1129472735">
                      <w:marLeft w:val="0"/>
                      <w:marRight w:val="0"/>
                      <w:marTop w:val="0"/>
                      <w:marBottom w:val="0"/>
                      <w:divBdr>
                        <w:top w:val="none" w:sz="0" w:space="0" w:color="auto"/>
                        <w:left w:val="none" w:sz="0" w:space="0" w:color="auto"/>
                        <w:bottom w:val="none" w:sz="0" w:space="0" w:color="auto"/>
                        <w:right w:val="none" w:sz="0" w:space="0" w:color="auto"/>
                      </w:divBdr>
                    </w:div>
                  </w:divsChild>
                </w:div>
                <w:div w:id="748775001">
                  <w:marLeft w:val="0"/>
                  <w:marRight w:val="0"/>
                  <w:marTop w:val="0"/>
                  <w:marBottom w:val="0"/>
                  <w:divBdr>
                    <w:top w:val="none" w:sz="0" w:space="0" w:color="auto"/>
                    <w:left w:val="none" w:sz="0" w:space="0" w:color="auto"/>
                    <w:bottom w:val="none" w:sz="0" w:space="0" w:color="auto"/>
                    <w:right w:val="none" w:sz="0" w:space="0" w:color="auto"/>
                  </w:divBdr>
                  <w:divsChild>
                    <w:div w:id="1116371841">
                      <w:marLeft w:val="0"/>
                      <w:marRight w:val="0"/>
                      <w:marTop w:val="0"/>
                      <w:marBottom w:val="0"/>
                      <w:divBdr>
                        <w:top w:val="none" w:sz="0" w:space="0" w:color="auto"/>
                        <w:left w:val="none" w:sz="0" w:space="0" w:color="auto"/>
                        <w:bottom w:val="none" w:sz="0" w:space="0" w:color="auto"/>
                        <w:right w:val="none" w:sz="0" w:space="0" w:color="auto"/>
                      </w:divBdr>
                    </w:div>
                  </w:divsChild>
                </w:div>
                <w:div w:id="768741043">
                  <w:marLeft w:val="0"/>
                  <w:marRight w:val="0"/>
                  <w:marTop w:val="0"/>
                  <w:marBottom w:val="0"/>
                  <w:divBdr>
                    <w:top w:val="none" w:sz="0" w:space="0" w:color="auto"/>
                    <w:left w:val="none" w:sz="0" w:space="0" w:color="auto"/>
                    <w:bottom w:val="none" w:sz="0" w:space="0" w:color="auto"/>
                    <w:right w:val="none" w:sz="0" w:space="0" w:color="auto"/>
                  </w:divBdr>
                  <w:divsChild>
                    <w:div w:id="1212841293">
                      <w:marLeft w:val="0"/>
                      <w:marRight w:val="0"/>
                      <w:marTop w:val="0"/>
                      <w:marBottom w:val="0"/>
                      <w:divBdr>
                        <w:top w:val="none" w:sz="0" w:space="0" w:color="auto"/>
                        <w:left w:val="none" w:sz="0" w:space="0" w:color="auto"/>
                        <w:bottom w:val="none" w:sz="0" w:space="0" w:color="auto"/>
                        <w:right w:val="none" w:sz="0" w:space="0" w:color="auto"/>
                      </w:divBdr>
                    </w:div>
                  </w:divsChild>
                </w:div>
                <w:div w:id="923152589">
                  <w:marLeft w:val="0"/>
                  <w:marRight w:val="0"/>
                  <w:marTop w:val="0"/>
                  <w:marBottom w:val="0"/>
                  <w:divBdr>
                    <w:top w:val="none" w:sz="0" w:space="0" w:color="auto"/>
                    <w:left w:val="none" w:sz="0" w:space="0" w:color="auto"/>
                    <w:bottom w:val="none" w:sz="0" w:space="0" w:color="auto"/>
                    <w:right w:val="none" w:sz="0" w:space="0" w:color="auto"/>
                  </w:divBdr>
                  <w:divsChild>
                    <w:div w:id="1871871073">
                      <w:marLeft w:val="0"/>
                      <w:marRight w:val="0"/>
                      <w:marTop w:val="0"/>
                      <w:marBottom w:val="0"/>
                      <w:divBdr>
                        <w:top w:val="none" w:sz="0" w:space="0" w:color="auto"/>
                        <w:left w:val="none" w:sz="0" w:space="0" w:color="auto"/>
                        <w:bottom w:val="none" w:sz="0" w:space="0" w:color="auto"/>
                        <w:right w:val="none" w:sz="0" w:space="0" w:color="auto"/>
                      </w:divBdr>
                    </w:div>
                  </w:divsChild>
                </w:div>
                <w:div w:id="960576097">
                  <w:marLeft w:val="0"/>
                  <w:marRight w:val="0"/>
                  <w:marTop w:val="0"/>
                  <w:marBottom w:val="0"/>
                  <w:divBdr>
                    <w:top w:val="none" w:sz="0" w:space="0" w:color="auto"/>
                    <w:left w:val="none" w:sz="0" w:space="0" w:color="auto"/>
                    <w:bottom w:val="none" w:sz="0" w:space="0" w:color="auto"/>
                    <w:right w:val="none" w:sz="0" w:space="0" w:color="auto"/>
                  </w:divBdr>
                  <w:divsChild>
                    <w:div w:id="587160337">
                      <w:marLeft w:val="0"/>
                      <w:marRight w:val="0"/>
                      <w:marTop w:val="0"/>
                      <w:marBottom w:val="0"/>
                      <w:divBdr>
                        <w:top w:val="none" w:sz="0" w:space="0" w:color="auto"/>
                        <w:left w:val="none" w:sz="0" w:space="0" w:color="auto"/>
                        <w:bottom w:val="none" w:sz="0" w:space="0" w:color="auto"/>
                        <w:right w:val="none" w:sz="0" w:space="0" w:color="auto"/>
                      </w:divBdr>
                    </w:div>
                    <w:div w:id="784272470">
                      <w:marLeft w:val="0"/>
                      <w:marRight w:val="0"/>
                      <w:marTop w:val="0"/>
                      <w:marBottom w:val="0"/>
                      <w:divBdr>
                        <w:top w:val="none" w:sz="0" w:space="0" w:color="auto"/>
                        <w:left w:val="none" w:sz="0" w:space="0" w:color="auto"/>
                        <w:bottom w:val="none" w:sz="0" w:space="0" w:color="auto"/>
                        <w:right w:val="none" w:sz="0" w:space="0" w:color="auto"/>
                      </w:divBdr>
                    </w:div>
                  </w:divsChild>
                </w:div>
                <w:div w:id="1175342351">
                  <w:marLeft w:val="0"/>
                  <w:marRight w:val="0"/>
                  <w:marTop w:val="0"/>
                  <w:marBottom w:val="0"/>
                  <w:divBdr>
                    <w:top w:val="none" w:sz="0" w:space="0" w:color="auto"/>
                    <w:left w:val="none" w:sz="0" w:space="0" w:color="auto"/>
                    <w:bottom w:val="none" w:sz="0" w:space="0" w:color="auto"/>
                    <w:right w:val="none" w:sz="0" w:space="0" w:color="auto"/>
                  </w:divBdr>
                  <w:divsChild>
                    <w:div w:id="271515856">
                      <w:marLeft w:val="0"/>
                      <w:marRight w:val="0"/>
                      <w:marTop w:val="0"/>
                      <w:marBottom w:val="0"/>
                      <w:divBdr>
                        <w:top w:val="none" w:sz="0" w:space="0" w:color="auto"/>
                        <w:left w:val="none" w:sz="0" w:space="0" w:color="auto"/>
                        <w:bottom w:val="none" w:sz="0" w:space="0" w:color="auto"/>
                        <w:right w:val="none" w:sz="0" w:space="0" w:color="auto"/>
                      </w:divBdr>
                    </w:div>
                    <w:div w:id="566960973">
                      <w:marLeft w:val="0"/>
                      <w:marRight w:val="0"/>
                      <w:marTop w:val="0"/>
                      <w:marBottom w:val="0"/>
                      <w:divBdr>
                        <w:top w:val="none" w:sz="0" w:space="0" w:color="auto"/>
                        <w:left w:val="none" w:sz="0" w:space="0" w:color="auto"/>
                        <w:bottom w:val="none" w:sz="0" w:space="0" w:color="auto"/>
                        <w:right w:val="none" w:sz="0" w:space="0" w:color="auto"/>
                      </w:divBdr>
                    </w:div>
                  </w:divsChild>
                </w:div>
                <w:div w:id="1400979225">
                  <w:marLeft w:val="0"/>
                  <w:marRight w:val="0"/>
                  <w:marTop w:val="0"/>
                  <w:marBottom w:val="0"/>
                  <w:divBdr>
                    <w:top w:val="none" w:sz="0" w:space="0" w:color="auto"/>
                    <w:left w:val="none" w:sz="0" w:space="0" w:color="auto"/>
                    <w:bottom w:val="none" w:sz="0" w:space="0" w:color="auto"/>
                    <w:right w:val="none" w:sz="0" w:space="0" w:color="auto"/>
                  </w:divBdr>
                  <w:divsChild>
                    <w:div w:id="480587514">
                      <w:marLeft w:val="0"/>
                      <w:marRight w:val="0"/>
                      <w:marTop w:val="0"/>
                      <w:marBottom w:val="0"/>
                      <w:divBdr>
                        <w:top w:val="none" w:sz="0" w:space="0" w:color="auto"/>
                        <w:left w:val="none" w:sz="0" w:space="0" w:color="auto"/>
                        <w:bottom w:val="none" w:sz="0" w:space="0" w:color="auto"/>
                        <w:right w:val="none" w:sz="0" w:space="0" w:color="auto"/>
                      </w:divBdr>
                    </w:div>
                  </w:divsChild>
                </w:div>
                <w:div w:id="1500274459">
                  <w:marLeft w:val="0"/>
                  <w:marRight w:val="0"/>
                  <w:marTop w:val="0"/>
                  <w:marBottom w:val="0"/>
                  <w:divBdr>
                    <w:top w:val="none" w:sz="0" w:space="0" w:color="auto"/>
                    <w:left w:val="none" w:sz="0" w:space="0" w:color="auto"/>
                    <w:bottom w:val="none" w:sz="0" w:space="0" w:color="auto"/>
                    <w:right w:val="none" w:sz="0" w:space="0" w:color="auto"/>
                  </w:divBdr>
                  <w:divsChild>
                    <w:div w:id="2142648176">
                      <w:marLeft w:val="0"/>
                      <w:marRight w:val="0"/>
                      <w:marTop w:val="0"/>
                      <w:marBottom w:val="0"/>
                      <w:divBdr>
                        <w:top w:val="none" w:sz="0" w:space="0" w:color="auto"/>
                        <w:left w:val="none" w:sz="0" w:space="0" w:color="auto"/>
                        <w:bottom w:val="none" w:sz="0" w:space="0" w:color="auto"/>
                        <w:right w:val="none" w:sz="0" w:space="0" w:color="auto"/>
                      </w:divBdr>
                    </w:div>
                  </w:divsChild>
                </w:div>
                <w:div w:id="1576041234">
                  <w:marLeft w:val="0"/>
                  <w:marRight w:val="0"/>
                  <w:marTop w:val="0"/>
                  <w:marBottom w:val="0"/>
                  <w:divBdr>
                    <w:top w:val="none" w:sz="0" w:space="0" w:color="auto"/>
                    <w:left w:val="none" w:sz="0" w:space="0" w:color="auto"/>
                    <w:bottom w:val="none" w:sz="0" w:space="0" w:color="auto"/>
                    <w:right w:val="none" w:sz="0" w:space="0" w:color="auto"/>
                  </w:divBdr>
                  <w:divsChild>
                    <w:div w:id="411197841">
                      <w:marLeft w:val="0"/>
                      <w:marRight w:val="0"/>
                      <w:marTop w:val="0"/>
                      <w:marBottom w:val="0"/>
                      <w:divBdr>
                        <w:top w:val="none" w:sz="0" w:space="0" w:color="auto"/>
                        <w:left w:val="none" w:sz="0" w:space="0" w:color="auto"/>
                        <w:bottom w:val="none" w:sz="0" w:space="0" w:color="auto"/>
                        <w:right w:val="none" w:sz="0" w:space="0" w:color="auto"/>
                      </w:divBdr>
                    </w:div>
                    <w:div w:id="74253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455965">
          <w:marLeft w:val="0"/>
          <w:marRight w:val="0"/>
          <w:marTop w:val="0"/>
          <w:marBottom w:val="0"/>
          <w:divBdr>
            <w:top w:val="none" w:sz="0" w:space="0" w:color="auto"/>
            <w:left w:val="none" w:sz="0" w:space="0" w:color="auto"/>
            <w:bottom w:val="none" w:sz="0" w:space="0" w:color="auto"/>
            <w:right w:val="none" w:sz="0" w:space="0" w:color="auto"/>
          </w:divBdr>
        </w:div>
        <w:div w:id="980036743">
          <w:marLeft w:val="0"/>
          <w:marRight w:val="0"/>
          <w:marTop w:val="0"/>
          <w:marBottom w:val="0"/>
          <w:divBdr>
            <w:top w:val="none" w:sz="0" w:space="0" w:color="auto"/>
            <w:left w:val="none" w:sz="0" w:space="0" w:color="auto"/>
            <w:bottom w:val="none" w:sz="0" w:space="0" w:color="auto"/>
            <w:right w:val="none" w:sz="0" w:space="0" w:color="auto"/>
          </w:divBdr>
        </w:div>
        <w:div w:id="1661231342">
          <w:marLeft w:val="0"/>
          <w:marRight w:val="0"/>
          <w:marTop w:val="0"/>
          <w:marBottom w:val="0"/>
          <w:divBdr>
            <w:top w:val="none" w:sz="0" w:space="0" w:color="auto"/>
            <w:left w:val="none" w:sz="0" w:space="0" w:color="auto"/>
            <w:bottom w:val="none" w:sz="0" w:space="0" w:color="auto"/>
            <w:right w:val="none" w:sz="0" w:space="0" w:color="auto"/>
          </w:divBdr>
        </w:div>
        <w:div w:id="1837838465">
          <w:marLeft w:val="0"/>
          <w:marRight w:val="0"/>
          <w:marTop w:val="0"/>
          <w:marBottom w:val="0"/>
          <w:divBdr>
            <w:top w:val="none" w:sz="0" w:space="0" w:color="auto"/>
            <w:left w:val="none" w:sz="0" w:space="0" w:color="auto"/>
            <w:bottom w:val="none" w:sz="0" w:space="0" w:color="auto"/>
            <w:right w:val="none" w:sz="0" w:space="0" w:color="auto"/>
          </w:divBdr>
        </w:div>
      </w:divsChild>
    </w:div>
    <w:div w:id="1144587067">
      <w:bodyDiv w:val="1"/>
      <w:marLeft w:val="0"/>
      <w:marRight w:val="0"/>
      <w:marTop w:val="0"/>
      <w:marBottom w:val="0"/>
      <w:divBdr>
        <w:top w:val="none" w:sz="0" w:space="0" w:color="auto"/>
        <w:left w:val="none" w:sz="0" w:space="0" w:color="auto"/>
        <w:bottom w:val="none" w:sz="0" w:space="0" w:color="auto"/>
        <w:right w:val="none" w:sz="0" w:space="0" w:color="auto"/>
      </w:divBdr>
      <w:divsChild>
        <w:div w:id="397869254">
          <w:marLeft w:val="0"/>
          <w:marRight w:val="0"/>
          <w:marTop w:val="0"/>
          <w:marBottom w:val="0"/>
          <w:divBdr>
            <w:top w:val="none" w:sz="0" w:space="0" w:color="auto"/>
            <w:left w:val="none" w:sz="0" w:space="0" w:color="auto"/>
            <w:bottom w:val="none" w:sz="0" w:space="0" w:color="auto"/>
            <w:right w:val="none" w:sz="0" w:space="0" w:color="auto"/>
          </w:divBdr>
        </w:div>
      </w:divsChild>
    </w:div>
    <w:div w:id="1156258895">
      <w:bodyDiv w:val="1"/>
      <w:marLeft w:val="0"/>
      <w:marRight w:val="0"/>
      <w:marTop w:val="0"/>
      <w:marBottom w:val="0"/>
      <w:divBdr>
        <w:top w:val="none" w:sz="0" w:space="0" w:color="auto"/>
        <w:left w:val="none" w:sz="0" w:space="0" w:color="auto"/>
        <w:bottom w:val="none" w:sz="0" w:space="0" w:color="auto"/>
        <w:right w:val="none" w:sz="0" w:space="0" w:color="auto"/>
      </w:divBdr>
      <w:divsChild>
        <w:div w:id="353924690">
          <w:marLeft w:val="0"/>
          <w:marRight w:val="900"/>
          <w:marTop w:val="0"/>
          <w:marBottom w:val="0"/>
          <w:divBdr>
            <w:top w:val="none" w:sz="0" w:space="0" w:color="auto"/>
            <w:left w:val="none" w:sz="0" w:space="0" w:color="auto"/>
            <w:bottom w:val="none" w:sz="0" w:space="0" w:color="auto"/>
            <w:right w:val="none" w:sz="0" w:space="0" w:color="auto"/>
          </w:divBdr>
          <w:divsChild>
            <w:div w:id="367342867">
              <w:marLeft w:val="0"/>
              <w:marRight w:val="0"/>
              <w:marTop w:val="0"/>
              <w:marBottom w:val="300"/>
              <w:divBdr>
                <w:top w:val="none" w:sz="0" w:space="0" w:color="auto"/>
                <w:left w:val="none" w:sz="0" w:space="0" w:color="auto"/>
                <w:bottom w:val="none" w:sz="0" w:space="0" w:color="auto"/>
                <w:right w:val="none" w:sz="0" w:space="0" w:color="auto"/>
              </w:divBdr>
              <w:divsChild>
                <w:div w:id="1026906833">
                  <w:marLeft w:val="0"/>
                  <w:marRight w:val="0"/>
                  <w:marTop w:val="0"/>
                  <w:marBottom w:val="0"/>
                  <w:divBdr>
                    <w:top w:val="none" w:sz="0" w:space="0" w:color="auto"/>
                    <w:left w:val="single" w:sz="6" w:space="0" w:color="E5E5E5"/>
                    <w:bottom w:val="none" w:sz="0" w:space="0" w:color="auto"/>
                    <w:right w:val="single" w:sz="6" w:space="0" w:color="E5E5E5"/>
                  </w:divBdr>
                </w:div>
              </w:divsChild>
            </w:div>
            <w:div w:id="1147163354">
              <w:marLeft w:val="0"/>
              <w:marRight w:val="0"/>
              <w:marTop w:val="0"/>
              <w:marBottom w:val="300"/>
              <w:divBdr>
                <w:top w:val="none" w:sz="0" w:space="0" w:color="auto"/>
                <w:left w:val="none" w:sz="0" w:space="0" w:color="auto"/>
                <w:bottom w:val="none" w:sz="0" w:space="0" w:color="auto"/>
                <w:right w:val="none" w:sz="0" w:space="0" w:color="auto"/>
              </w:divBdr>
              <w:divsChild>
                <w:div w:id="738097402">
                  <w:marLeft w:val="0"/>
                  <w:marRight w:val="0"/>
                  <w:marTop w:val="0"/>
                  <w:marBottom w:val="0"/>
                  <w:divBdr>
                    <w:top w:val="none" w:sz="0" w:space="0" w:color="auto"/>
                    <w:left w:val="single" w:sz="6" w:space="0" w:color="E5E5E5"/>
                    <w:bottom w:val="none" w:sz="0" w:space="0" w:color="auto"/>
                    <w:right w:val="single" w:sz="6" w:space="0" w:color="E5E5E5"/>
                  </w:divBdr>
                </w:div>
              </w:divsChild>
            </w:div>
            <w:div w:id="1583762360">
              <w:marLeft w:val="0"/>
              <w:marRight w:val="0"/>
              <w:marTop w:val="0"/>
              <w:marBottom w:val="300"/>
              <w:divBdr>
                <w:top w:val="none" w:sz="0" w:space="0" w:color="auto"/>
                <w:left w:val="none" w:sz="0" w:space="0" w:color="auto"/>
                <w:bottom w:val="none" w:sz="0" w:space="0" w:color="auto"/>
                <w:right w:val="none" w:sz="0" w:space="0" w:color="auto"/>
              </w:divBdr>
              <w:divsChild>
                <w:div w:id="1868135308">
                  <w:marLeft w:val="0"/>
                  <w:marRight w:val="0"/>
                  <w:marTop w:val="0"/>
                  <w:marBottom w:val="0"/>
                  <w:divBdr>
                    <w:top w:val="none" w:sz="0" w:space="0" w:color="auto"/>
                    <w:left w:val="single" w:sz="6" w:space="0" w:color="E5E5E5"/>
                    <w:bottom w:val="none" w:sz="0" w:space="0" w:color="auto"/>
                    <w:right w:val="single" w:sz="6" w:space="0" w:color="E5E5E5"/>
                  </w:divBdr>
                </w:div>
              </w:divsChild>
            </w:div>
            <w:div w:id="1731535285">
              <w:marLeft w:val="0"/>
              <w:marRight w:val="0"/>
              <w:marTop w:val="0"/>
              <w:marBottom w:val="300"/>
              <w:divBdr>
                <w:top w:val="none" w:sz="0" w:space="0" w:color="auto"/>
                <w:left w:val="none" w:sz="0" w:space="0" w:color="auto"/>
                <w:bottom w:val="none" w:sz="0" w:space="0" w:color="auto"/>
                <w:right w:val="none" w:sz="0" w:space="0" w:color="auto"/>
              </w:divBdr>
              <w:divsChild>
                <w:div w:id="2008706218">
                  <w:marLeft w:val="0"/>
                  <w:marRight w:val="0"/>
                  <w:marTop w:val="0"/>
                  <w:marBottom w:val="0"/>
                  <w:divBdr>
                    <w:top w:val="none" w:sz="0" w:space="0" w:color="auto"/>
                    <w:left w:val="single" w:sz="6" w:space="0" w:color="E5E5E5"/>
                    <w:bottom w:val="none" w:sz="0" w:space="0" w:color="auto"/>
                    <w:right w:val="single" w:sz="6" w:space="0" w:color="E5E5E5"/>
                  </w:divBdr>
                </w:div>
              </w:divsChild>
            </w:div>
            <w:div w:id="2006783645">
              <w:marLeft w:val="0"/>
              <w:marRight w:val="0"/>
              <w:marTop w:val="0"/>
              <w:marBottom w:val="300"/>
              <w:divBdr>
                <w:top w:val="none" w:sz="0" w:space="0" w:color="auto"/>
                <w:left w:val="none" w:sz="0" w:space="0" w:color="auto"/>
                <w:bottom w:val="none" w:sz="0" w:space="0" w:color="auto"/>
                <w:right w:val="none" w:sz="0" w:space="0" w:color="auto"/>
              </w:divBdr>
              <w:divsChild>
                <w:div w:id="146559478">
                  <w:marLeft w:val="0"/>
                  <w:marRight w:val="0"/>
                  <w:marTop w:val="0"/>
                  <w:marBottom w:val="0"/>
                  <w:divBdr>
                    <w:top w:val="none" w:sz="0" w:space="0" w:color="auto"/>
                    <w:left w:val="single" w:sz="6" w:space="0" w:color="E5E5E5"/>
                    <w:bottom w:val="none" w:sz="0" w:space="0" w:color="auto"/>
                    <w:right w:val="single" w:sz="6" w:space="0" w:color="E5E5E5"/>
                  </w:divBdr>
                </w:div>
              </w:divsChild>
            </w:div>
          </w:divsChild>
        </w:div>
        <w:div w:id="1319266471">
          <w:marLeft w:val="0"/>
          <w:marRight w:val="0"/>
          <w:marTop w:val="0"/>
          <w:marBottom w:val="0"/>
          <w:divBdr>
            <w:top w:val="none" w:sz="0" w:space="0" w:color="auto"/>
            <w:left w:val="none" w:sz="0" w:space="0" w:color="auto"/>
            <w:bottom w:val="none" w:sz="0" w:space="0" w:color="auto"/>
            <w:right w:val="none" w:sz="0" w:space="0" w:color="auto"/>
          </w:divBdr>
        </w:div>
      </w:divsChild>
    </w:div>
    <w:div w:id="1365330401">
      <w:bodyDiv w:val="1"/>
      <w:marLeft w:val="0"/>
      <w:marRight w:val="0"/>
      <w:marTop w:val="0"/>
      <w:marBottom w:val="0"/>
      <w:divBdr>
        <w:top w:val="none" w:sz="0" w:space="0" w:color="auto"/>
        <w:left w:val="none" w:sz="0" w:space="0" w:color="auto"/>
        <w:bottom w:val="none" w:sz="0" w:space="0" w:color="auto"/>
        <w:right w:val="none" w:sz="0" w:space="0" w:color="auto"/>
      </w:divBdr>
      <w:divsChild>
        <w:div w:id="1188102220">
          <w:marLeft w:val="547"/>
          <w:marRight w:val="0"/>
          <w:marTop w:val="67"/>
          <w:marBottom w:val="0"/>
          <w:divBdr>
            <w:top w:val="none" w:sz="0" w:space="0" w:color="auto"/>
            <w:left w:val="none" w:sz="0" w:space="0" w:color="auto"/>
            <w:bottom w:val="none" w:sz="0" w:space="0" w:color="auto"/>
            <w:right w:val="none" w:sz="0" w:space="0" w:color="auto"/>
          </w:divBdr>
        </w:div>
        <w:div w:id="1584484707">
          <w:marLeft w:val="547"/>
          <w:marRight w:val="0"/>
          <w:marTop w:val="67"/>
          <w:marBottom w:val="0"/>
          <w:divBdr>
            <w:top w:val="none" w:sz="0" w:space="0" w:color="auto"/>
            <w:left w:val="none" w:sz="0" w:space="0" w:color="auto"/>
            <w:bottom w:val="none" w:sz="0" w:space="0" w:color="auto"/>
            <w:right w:val="none" w:sz="0" w:space="0" w:color="auto"/>
          </w:divBdr>
        </w:div>
      </w:divsChild>
    </w:div>
    <w:div w:id="1398825366">
      <w:bodyDiv w:val="1"/>
      <w:marLeft w:val="0"/>
      <w:marRight w:val="0"/>
      <w:marTop w:val="0"/>
      <w:marBottom w:val="0"/>
      <w:divBdr>
        <w:top w:val="none" w:sz="0" w:space="0" w:color="auto"/>
        <w:left w:val="none" w:sz="0" w:space="0" w:color="auto"/>
        <w:bottom w:val="none" w:sz="0" w:space="0" w:color="auto"/>
        <w:right w:val="none" w:sz="0" w:space="0" w:color="auto"/>
      </w:divBdr>
    </w:div>
    <w:div w:id="1418404769">
      <w:bodyDiv w:val="1"/>
      <w:marLeft w:val="0"/>
      <w:marRight w:val="0"/>
      <w:marTop w:val="0"/>
      <w:marBottom w:val="0"/>
      <w:divBdr>
        <w:top w:val="none" w:sz="0" w:space="0" w:color="auto"/>
        <w:left w:val="none" w:sz="0" w:space="0" w:color="auto"/>
        <w:bottom w:val="none" w:sz="0" w:space="0" w:color="auto"/>
        <w:right w:val="none" w:sz="0" w:space="0" w:color="auto"/>
      </w:divBdr>
    </w:div>
    <w:div w:id="1477603623">
      <w:bodyDiv w:val="1"/>
      <w:marLeft w:val="0"/>
      <w:marRight w:val="0"/>
      <w:marTop w:val="0"/>
      <w:marBottom w:val="0"/>
      <w:divBdr>
        <w:top w:val="none" w:sz="0" w:space="0" w:color="auto"/>
        <w:left w:val="none" w:sz="0" w:space="0" w:color="auto"/>
        <w:bottom w:val="none" w:sz="0" w:space="0" w:color="auto"/>
        <w:right w:val="none" w:sz="0" w:space="0" w:color="auto"/>
      </w:divBdr>
    </w:div>
    <w:div w:id="1536195208">
      <w:bodyDiv w:val="1"/>
      <w:marLeft w:val="0"/>
      <w:marRight w:val="0"/>
      <w:marTop w:val="0"/>
      <w:marBottom w:val="0"/>
      <w:divBdr>
        <w:top w:val="none" w:sz="0" w:space="0" w:color="auto"/>
        <w:left w:val="none" w:sz="0" w:space="0" w:color="auto"/>
        <w:bottom w:val="none" w:sz="0" w:space="0" w:color="auto"/>
        <w:right w:val="none" w:sz="0" w:space="0" w:color="auto"/>
      </w:divBdr>
      <w:divsChild>
        <w:div w:id="2010207604">
          <w:marLeft w:val="0"/>
          <w:marRight w:val="0"/>
          <w:marTop w:val="0"/>
          <w:marBottom w:val="0"/>
          <w:divBdr>
            <w:top w:val="none" w:sz="0" w:space="0" w:color="auto"/>
            <w:left w:val="none" w:sz="0" w:space="0" w:color="auto"/>
            <w:bottom w:val="none" w:sz="0" w:space="0" w:color="auto"/>
            <w:right w:val="none" w:sz="0" w:space="0" w:color="auto"/>
          </w:divBdr>
          <w:divsChild>
            <w:div w:id="167522921">
              <w:marLeft w:val="0"/>
              <w:marRight w:val="0"/>
              <w:marTop w:val="0"/>
              <w:marBottom w:val="0"/>
              <w:divBdr>
                <w:top w:val="none" w:sz="0" w:space="0" w:color="auto"/>
                <w:left w:val="none" w:sz="0" w:space="0" w:color="auto"/>
                <w:bottom w:val="none" w:sz="0" w:space="0" w:color="auto"/>
                <w:right w:val="none" w:sz="0" w:space="0" w:color="auto"/>
              </w:divBdr>
              <w:divsChild>
                <w:div w:id="62145590">
                  <w:marLeft w:val="0"/>
                  <w:marRight w:val="0"/>
                  <w:marTop w:val="0"/>
                  <w:marBottom w:val="0"/>
                  <w:divBdr>
                    <w:top w:val="none" w:sz="0" w:space="0" w:color="auto"/>
                    <w:left w:val="none" w:sz="0" w:space="0" w:color="auto"/>
                    <w:bottom w:val="none" w:sz="0" w:space="0" w:color="auto"/>
                    <w:right w:val="none" w:sz="0" w:space="0" w:color="auto"/>
                  </w:divBdr>
                  <w:divsChild>
                    <w:div w:id="917177075">
                      <w:marLeft w:val="0"/>
                      <w:marRight w:val="0"/>
                      <w:marTop w:val="0"/>
                      <w:marBottom w:val="0"/>
                      <w:divBdr>
                        <w:top w:val="none" w:sz="0" w:space="0" w:color="auto"/>
                        <w:left w:val="none" w:sz="0" w:space="0" w:color="auto"/>
                        <w:bottom w:val="none" w:sz="0" w:space="0" w:color="auto"/>
                        <w:right w:val="none" w:sz="0" w:space="0" w:color="auto"/>
                      </w:divBdr>
                    </w:div>
                    <w:div w:id="1039818121">
                      <w:marLeft w:val="0"/>
                      <w:marRight w:val="0"/>
                      <w:marTop w:val="0"/>
                      <w:marBottom w:val="0"/>
                      <w:divBdr>
                        <w:top w:val="none" w:sz="0" w:space="0" w:color="auto"/>
                        <w:left w:val="none" w:sz="0" w:space="0" w:color="auto"/>
                        <w:bottom w:val="none" w:sz="0" w:space="0" w:color="auto"/>
                        <w:right w:val="none" w:sz="0" w:space="0" w:color="auto"/>
                      </w:divBdr>
                    </w:div>
                  </w:divsChild>
                </w:div>
                <w:div w:id="94835017">
                  <w:marLeft w:val="0"/>
                  <w:marRight w:val="0"/>
                  <w:marTop w:val="0"/>
                  <w:marBottom w:val="0"/>
                  <w:divBdr>
                    <w:top w:val="none" w:sz="0" w:space="0" w:color="auto"/>
                    <w:left w:val="none" w:sz="0" w:space="0" w:color="auto"/>
                    <w:bottom w:val="none" w:sz="0" w:space="0" w:color="auto"/>
                    <w:right w:val="none" w:sz="0" w:space="0" w:color="auto"/>
                  </w:divBdr>
                  <w:divsChild>
                    <w:div w:id="955252739">
                      <w:marLeft w:val="0"/>
                      <w:marRight w:val="0"/>
                      <w:marTop w:val="0"/>
                      <w:marBottom w:val="0"/>
                      <w:divBdr>
                        <w:top w:val="none" w:sz="0" w:space="0" w:color="auto"/>
                        <w:left w:val="none" w:sz="0" w:space="0" w:color="auto"/>
                        <w:bottom w:val="none" w:sz="0" w:space="0" w:color="auto"/>
                        <w:right w:val="none" w:sz="0" w:space="0" w:color="auto"/>
                      </w:divBdr>
                    </w:div>
                    <w:div w:id="1100025171">
                      <w:marLeft w:val="0"/>
                      <w:marRight w:val="0"/>
                      <w:marTop w:val="0"/>
                      <w:marBottom w:val="0"/>
                      <w:divBdr>
                        <w:top w:val="none" w:sz="0" w:space="0" w:color="auto"/>
                        <w:left w:val="none" w:sz="0" w:space="0" w:color="auto"/>
                        <w:bottom w:val="none" w:sz="0" w:space="0" w:color="auto"/>
                        <w:right w:val="none" w:sz="0" w:space="0" w:color="auto"/>
                      </w:divBdr>
                    </w:div>
                  </w:divsChild>
                </w:div>
                <w:div w:id="332100919">
                  <w:marLeft w:val="0"/>
                  <w:marRight w:val="0"/>
                  <w:marTop w:val="0"/>
                  <w:marBottom w:val="0"/>
                  <w:divBdr>
                    <w:top w:val="none" w:sz="0" w:space="0" w:color="auto"/>
                    <w:left w:val="none" w:sz="0" w:space="0" w:color="auto"/>
                    <w:bottom w:val="none" w:sz="0" w:space="0" w:color="auto"/>
                    <w:right w:val="none" w:sz="0" w:space="0" w:color="auto"/>
                  </w:divBdr>
                  <w:divsChild>
                    <w:div w:id="215286335">
                      <w:marLeft w:val="0"/>
                      <w:marRight w:val="0"/>
                      <w:marTop w:val="0"/>
                      <w:marBottom w:val="0"/>
                      <w:divBdr>
                        <w:top w:val="none" w:sz="0" w:space="0" w:color="auto"/>
                        <w:left w:val="none" w:sz="0" w:space="0" w:color="auto"/>
                        <w:bottom w:val="none" w:sz="0" w:space="0" w:color="auto"/>
                        <w:right w:val="none" w:sz="0" w:space="0" w:color="auto"/>
                      </w:divBdr>
                    </w:div>
                    <w:div w:id="350305375">
                      <w:marLeft w:val="0"/>
                      <w:marRight w:val="0"/>
                      <w:marTop w:val="0"/>
                      <w:marBottom w:val="0"/>
                      <w:divBdr>
                        <w:top w:val="none" w:sz="0" w:space="0" w:color="auto"/>
                        <w:left w:val="none" w:sz="0" w:space="0" w:color="auto"/>
                        <w:bottom w:val="none" w:sz="0" w:space="0" w:color="auto"/>
                        <w:right w:val="none" w:sz="0" w:space="0" w:color="auto"/>
                      </w:divBdr>
                    </w:div>
                    <w:div w:id="477497689">
                      <w:marLeft w:val="0"/>
                      <w:marRight w:val="0"/>
                      <w:marTop w:val="0"/>
                      <w:marBottom w:val="0"/>
                      <w:divBdr>
                        <w:top w:val="none" w:sz="0" w:space="0" w:color="auto"/>
                        <w:left w:val="none" w:sz="0" w:space="0" w:color="auto"/>
                        <w:bottom w:val="none" w:sz="0" w:space="0" w:color="auto"/>
                        <w:right w:val="none" w:sz="0" w:space="0" w:color="auto"/>
                      </w:divBdr>
                    </w:div>
                    <w:div w:id="972564638">
                      <w:marLeft w:val="0"/>
                      <w:marRight w:val="0"/>
                      <w:marTop w:val="0"/>
                      <w:marBottom w:val="0"/>
                      <w:divBdr>
                        <w:top w:val="none" w:sz="0" w:space="0" w:color="auto"/>
                        <w:left w:val="none" w:sz="0" w:space="0" w:color="auto"/>
                        <w:bottom w:val="none" w:sz="0" w:space="0" w:color="auto"/>
                        <w:right w:val="none" w:sz="0" w:space="0" w:color="auto"/>
                      </w:divBdr>
                    </w:div>
                    <w:div w:id="1026907724">
                      <w:marLeft w:val="0"/>
                      <w:marRight w:val="0"/>
                      <w:marTop w:val="0"/>
                      <w:marBottom w:val="0"/>
                      <w:divBdr>
                        <w:top w:val="none" w:sz="0" w:space="0" w:color="auto"/>
                        <w:left w:val="none" w:sz="0" w:space="0" w:color="auto"/>
                        <w:bottom w:val="none" w:sz="0" w:space="0" w:color="auto"/>
                        <w:right w:val="none" w:sz="0" w:space="0" w:color="auto"/>
                      </w:divBdr>
                    </w:div>
                    <w:div w:id="1248348968">
                      <w:marLeft w:val="0"/>
                      <w:marRight w:val="0"/>
                      <w:marTop w:val="0"/>
                      <w:marBottom w:val="0"/>
                      <w:divBdr>
                        <w:top w:val="none" w:sz="0" w:space="0" w:color="auto"/>
                        <w:left w:val="none" w:sz="0" w:space="0" w:color="auto"/>
                        <w:bottom w:val="none" w:sz="0" w:space="0" w:color="auto"/>
                        <w:right w:val="none" w:sz="0" w:space="0" w:color="auto"/>
                      </w:divBdr>
                    </w:div>
                    <w:div w:id="1252357043">
                      <w:marLeft w:val="0"/>
                      <w:marRight w:val="0"/>
                      <w:marTop w:val="0"/>
                      <w:marBottom w:val="0"/>
                      <w:divBdr>
                        <w:top w:val="none" w:sz="0" w:space="0" w:color="auto"/>
                        <w:left w:val="none" w:sz="0" w:space="0" w:color="auto"/>
                        <w:bottom w:val="none" w:sz="0" w:space="0" w:color="auto"/>
                        <w:right w:val="none" w:sz="0" w:space="0" w:color="auto"/>
                      </w:divBdr>
                    </w:div>
                    <w:div w:id="1310670417">
                      <w:marLeft w:val="0"/>
                      <w:marRight w:val="0"/>
                      <w:marTop w:val="0"/>
                      <w:marBottom w:val="0"/>
                      <w:divBdr>
                        <w:top w:val="none" w:sz="0" w:space="0" w:color="auto"/>
                        <w:left w:val="none" w:sz="0" w:space="0" w:color="auto"/>
                        <w:bottom w:val="none" w:sz="0" w:space="0" w:color="auto"/>
                        <w:right w:val="none" w:sz="0" w:space="0" w:color="auto"/>
                      </w:divBdr>
                    </w:div>
                    <w:div w:id="1362512563">
                      <w:marLeft w:val="0"/>
                      <w:marRight w:val="0"/>
                      <w:marTop w:val="0"/>
                      <w:marBottom w:val="0"/>
                      <w:divBdr>
                        <w:top w:val="none" w:sz="0" w:space="0" w:color="auto"/>
                        <w:left w:val="none" w:sz="0" w:space="0" w:color="auto"/>
                        <w:bottom w:val="none" w:sz="0" w:space="0" w:color="auto"/>
                        <w:right w:val="none" w:sz="0" w:space="0" w:color="auto"/>
                      </w:divBdr>
                    </w:div>
                    <w:div w:id="1701970324">
                      <w:marLeft w:val="0"/>
                      <w:marRight w:val="0"/>
                      <w:marTop w:val="0"/>
                      <w:marBottom w:val="0"/>
                      <w:divBdr>
                        <w:top w:val="none" w:sz="0" w:space="0" w:color="auto"/>
                        <w:left w:val="none" w:sz="0" w:space="0" w:color="auto"/>
                        <w:bottom w:val="none" w:sz="0" w:space="0" w:color="auto"/>
                        <w:right w:val="none" w:sz="0" w:space="0" w:color="auto"/>
                      </w:divBdr>
                    </w:div>
                    <w:div w:id="1851985301">
                      <w:marLeft w:val="0"/>
                      <w:marRight w:val="0"/>
                      <w:marTop w:val="0"/>
                      <w:marBottom w:val="0"/>
                      <w:divBdr>
                        <w:top w:val="none" w:sz="0" w:space="0" w:color="auto"/>
                        <w:left w:val="none" w:sz="0" w:space="0" w:color="auto"/>
                        <w:bottom w:val="none" w:sz="0" w:space="0" w:color="auto"/>
                        <w:right w:val="none" w:sz="0" w:space="0" w:color="auto"/>
                      </w:divBdr>
                    </w:div>
                  </w:divsChild>
                </w:div>
                <w:div w:id="364257734">
                  <w:marLeft w:val="0"/>
                  <w:marRight w:val="0"/>
                  <w:marTop w:val="0"/>
                  <w:marBottom w:val="0"/>
                  <w:divBdr>
                    <w:top w:val="none" w:sz="0" w:space="0" w:color="auto"/>
                    <w:left w:val="none" w:sz="0" w:space="0" w:color="auto"/>
                    <w:bottom w:val="none" w:sz="0" w:space="0" w:color="auto"/>
                    <w:right w:val="none" w:sz="0" w:space="0" w:color="auto"/>
                  </w:divBdr>
                  <w:divsChild>
                    <w:div w:id="1275743621">
                      <w:marLeft w:val="0"/>
                      <w:marRight w:val="0"/>
                      <w:marTop w:val="0"/>
                      <w:marBottom w:val="0"/>
                      <w:divBdr>
                        <w:top w:val="none" w:sz="0" w:space="0" w:color="auto"/>
                        <w:left w:val="none" w:sz="0" w:space="0" w:color="auto"/>
                        <w:bottom w:val="none" w:sz="0" w:space="0" w:color="auto"/>
                        <w:right w:val="none" w:sz="0" w:space="0" w:color="auto"/>
                      </w:divBdr>
                    </w:div>
                    <w:div w:id="1650478961">
                      <w:marLeft w:val="0"/>
                      <w:marRight w:val="0"/>
                      <w:marTop w:val="0"/>
                      <w:marBottom w:val="0"/>
                      <w:divBdr>
                        <w:top w:val="none" w:sz="0" w:space="0" w:color="auto"/>
                        <w:left w:val="none" w:sz="0" w:space="0" w:color="auto"/>
                        <w:bottom w:val="none" w:sz="0" w:space="0" w:color="auto"/>
                        <w:right w:val="none" w:sz="0" w:space="0" w:color="auto"/>
                      </w:divBdr>
                    </w:div>
                  </w:divsChild>
                </w:div>
                <w:div w:id="1294362861">
                  <w:marLeft w:val="0"/>
                  <w:marRight w:val="0"/>
                  <w:marTop w:val="0"/>
                  <w:marBottom w:val="0"/>
                  <w:divBdr>
                    <w:top w:val="none" w:sz="0" w:space="0" w:color="auto"/>
                    <w:left w:val="none" w:sz="0" w:space="0" w:color="auto"/>
                    <w:bottom w:val="none" w:sz="0" w:space="0" w:color="auto"/>
                    <w:right w:val="none" w:sz="0" w:space="0" w:color="auto"/>
                  </w:divBdr>
                  <w:divsChild>
                    <w:div w:id="282657340">
                      <w:marLeft w:val="0"/>
                      <w:marRight w:val="0"/>
                      <w:marTop w:val="0"/>
                      <w:marBottom w:val="0"/>
                      <w:divBdr>
                        <w:top w:val="none" w:sz="0" w:space="0" w:color="auto"/>
                        <w:left w:val="none" w:sz="0" w:space="0" w:color="auto"/>
                        <w:bottom w:val="none" w:sz="0" w:space="0" w:color="auto"/>
                        <w:right w:val="none" w:sz="0" w:space="0" w:color="auto"/>
                      </w:divBdr>
                    </w:div>
                    <w:div w:id="1112089244">
                      <w:marLeft w:val="0"/>
                      <w:marRight w:val="0"/>
                      <w:marTop w:val="0"/>
                      <w:marBottom w:val="0"/>
                      <w:divBdr>
                        <w:top w:val="none" w:sz="0" w:space="0" w:color="auto"/>
                        <w:left w:val="none" w:sz="0" w:space="0" w:color="auto"/>
                        <w:bottom w:val="none" w:sz="0" w:space="0" w:color="auto"/>
                        <w:right w:val="none" w:sz="0" w:space="0" w:color="auto"/>
                      </w:divBdr>
                    </w:div>
                  </w:divsChild>
                </w:div>
                <w:div w:id="1474905527">
                  <w:marLeft w:val="0"/>
                  <w:marRight w:val="0"/>
                  <w:marTop w:val="0"/>
                  <w:marBottom w:val="0"/>
                  <w:divBdr>
                    <w:top w:val="none" w:sz="0" w:space="0" w:color="auto"/>
                    <w:left w:val="none" w:sz="0" w:space="0" w:color="auto"/>
                    <w:bottom w:val="none" w:sz="0" w:space="0" w:color="auto"/>
                    <w:right w:val="none" w:sz="0" w:space="0" w:color="auto"/>
                  </w:divBdr>
                  <w:divsChild>
                    <w:div w:id="866328931">
                      <w:marLeft w:val="0"/>
                      <w:marRight w:val="0"/>
                      <w:marTop w:val="0"/>
                      <w:marBottom w:val="0"/>
                      <w:divBdr>
                        <w:top w:val="none" w:sz="0" w:space="0" w:color="auto"/>
                        <w:left w:val="none" w:sz="0" w:space="0" w:color="auto"/>
                        <w:bottom w:val="none" w:sz="0" w:space="0" w:color="auto"/>
                        <w:right w:val="none" w:sz="0" w:space="0" w:color="auto"/>
                      </w:divBdr>
                    </w:div>
                  </w:divsChild>
                </w:div>
                <w:div w:id="1542283785">
                  <w:marLeft w:val="0"/>
                  <w:marRight w:val="0"/>
                  <w:marTop w:val="0"/>
                  <w:marBottom w:val="0"/>
                  <w:divBdr>
                    <w:top w:val="none" w:sz="0" w:space="0" w:color="auto"/>
                    <w:left w:val="none" w:sz="0" w:space="0" w:color="auto"/>
                    <w:bottom w:val="none" w:sz="0" w:space="0" w:color="auto"/>
                    <w:right w:val="none" w:sz="0" w:space="0" w:color="auto"/>
                  </w:divBdr>
                  <w:divsChild>
                    <w:div w:id="1158497023">
                      <w:marLeft w:val="0"/>
                      <w:marRight w:val="0"/>
                      <w:marTop w:val="0"/>
                      <w:marBottom w:val="0"/>
                      <w:divBdr>
                        <w:top w:val="none" w:sz="0" w:space="0" w:color="auto"/>
                        <w:left w:val="none" w:sz="0" w:space="0" w:color="auto"/>
                        <w:bottom w:val="none" w:sz="0" w:space="0" w:color="auto"/>
                        <w:right w:val="none" w:sz="0" w:space="0" w:color="auto"/>
                      </w:divBdr>
                    </w:div>
                    <w:div w:id="2052610329">
                      <w:marLeft w:val="0"/>
                      <w:marRight w:val="0"/>
                      <w:marTop w:val="0"/>
                      <w:marBottom w:val="0"/>
                      <w:divBdr>
                        <w:top w:val="none" w:sz="0" w:space="0" w:color="auto"/>
                        <w:left w:val="none" w:sz="0" w:space="0" w:color="auto"/>
                        <w:bottom w:val="none" w:sz="0" w:space="0" w:color="auto"/>
                        <w:right w:val="none" w:sz="0" w:space="0" w:color="auto"/>
                      </w:divBdr>
                    </w:div>
                  </w:divsChild>
                </w:div>
                <w:div w:id="1595480408">
                  <w:marLeft w:val="0"/>
                  <w:marRight w:val="0"/>
                  <w:marTop w:val="0"/>
                  <w:marBottom w:val="0"/>
                  <w:divBdr>
                    <w:top w:val="none" w:sz="0" w:space="0" w:color="auto"/>
                    <w:left w:val="none" w:sz="0" w:space="0" w:color="auto"/>
                    <w:bottom w:val="none" w:sz="0" w:space="0" w:color="auto"/>
                    <w:right w:val="none" w:sz="0" w:space="0" w:color="auto"/>
                  </w:divBdr>
                  <w:divsChild>
                    <w:div w:id="55944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0072108">
      <w:bodyDiv w:val="1"/>
      <w:marLeft w:val="0"/>
      <w:marRight w:val="0"/>
      <w:marTop w:val="0"/>
      <w:marBottom w:val="0"/>
      <w:divBdr>
        <w:top w:val="none" w:sz="0" w:space="0" w:color="auto"/>
        <w:left w:val="none" w:sz="0" w:space="0" w:color="auto"/>
        <w:bottom w:val="none" w:sz="0" w:space="0" w:color="auto"/>
        <w:right w:val="none" w:sz="0" w:space="0" w:color="auto"/>
      </w:divBdr>
    </w:div>
    <w:div w:id="1573731098">
      <w:bodyDiv w:val="1"/>
      <w:marLeft w:val="0"/>
      <w:marRight w:val="0"/>
      <w:marTop w:val="0"/>
      <w:marBottom w:val="0"/>
      <w:divBdr>
        <w:top w:val="none" w:sz="0" w:space="0" w:color="auto"/>
        <w:left w:val="none" w:sz="0" w:space="0" w:color="auto"/>
        <w:bottom w:val="none" w:sz="0" w:space="0" w:color="auto"/>
        <w:right w:val="none" w:sz="0" w:space="0" w:color="auto"/>
      </w:divBdr>
    </w:div>
    <w:div w:id="1761750506">
      <w:bodyDiv w:val="1"/>
      <w:marLeft w:val="0"/>
      <w:marRight w:val="0"/>
      <w:marTop w:val="0"/>
      <w:marBottom w:val="0"/>
      <w:divBdr>
        <w:top w:val="none" w:sz="0" w:space="0" w:color="auto"/>
        <w:left w:val="none" w:sz="0" w:space="0" w:color="auto"/>
        <w:bottom w:val="none" w:sz="0" w:space="0" w:color="auto"/>
        <w:right w:val="none" w:sz="0" w:space="0" w:color="auto"/>
      </w:divBdr>
      <w:divsChild>
        <w:div w:id="217209635">
          <w:marLeft w:val="547"/>
          <w:marRight w:val="0"/>
          <w:marTop w:val="0"/>
          <w:marBottom w:val="0"/>
          <w:divBdr>
            <w:top w:val="none" w:sz="0" w:space="0" w:color="auto"/>
            <w:left w:val="none" w:sz="0" w:space="0" w:color="auto"/>
            <w:bottom w:val="none" w:sz="0" w:space="0" w:color="auto"/>
            <w:right w:val="none" w:sz="0" w:space="0" w:color="auto"/>
          </w:divBdr>
        </w:div>
        <w:div w:id="396786791">
          <w:marLeft w:val="547"/>
          <w:marRight w:val="0"/>
          <w:marTop w:val="0"/>
          <w:marBottom w:val="0"/>
          <w:divBdr>
            <w:top w:val="none" w:sz="0" w:space="0" w:color="auto"/>
            <w:left w:val="none" w:sz="0" w:space="0" w:color="auto"/>
            <w:bottom w:val="none" w:sz="0" w:space="0" w:color="auto"/>
            <w:right w:val="none" w:sz="0" w:space="0" w:color="auto"/>
          </w:divBdr>
        </w:div>
        <w:div w:id="420569249">
          <w:marLeft w:val="547"/>
          <w:marRight w:val="0"/>
          <w:marTop w:val="0"/>
          <w:marBottom w:val="0"/>
          <w:divBdr>
            <w:top w:val="none" w:sz="0" w:space="0" w:color="auto"/>
            <w:left w:val="none" w:sz="0" w:space="0" w:color="auto"/>
            <w:bottom w:val="none" w:sz="0" w:space="0" w:color="auto"/>
            <w:right w:val="none" w:sz="0" w:space="0" w:color="auto"/>
          </w:divBdr>
        </w:div>
        <w:div w:id="460349064">
          <w:marLeft w:val="547"/>
          <w:marRight w:val="0"/>
          <w:marTop w:val="0"/>
          <w:marBottom w:val="0"/>
          <w:divBdr>
            <w:top w:val="none" w:sz="0" w:space="0" w:color="auto"/>
            <w:left w:val="none" w:sz="0" w:space="0" w:color="auto"/>
            <w:bottom w:val="none" w:sz="0" w:space="0" w:color="auto"/>
            <w:right w:val="none" w:sz="0" w:space="0" w:color="auto"/>
          </w:divBdr>
        </w:div>
        <w:div w:id="770664618">
          <w:marLeft w:val="547"/>
          <w:marRight w:val="0"/>
          <w:marTop w:val="0"/>
          <w:marBottom w:val="0"/>
          <w:divBdr>
            <w:top w:val="none" w:sz="0" w:space="0" w:color="auto"/>
            <w:left w:val="none" w:sz="0" w:space="0" w:color="auto"/>
            <w:bottom w:val="none" w:sz="0" w:space="0" w:color="auto"/>
            <w:right w:val="none" w:sz="0" w:space="0" w:color="auto"/>
          </w:divBdr>
        </w:div>
        <w:div w:id="931282861">
          <w:marLeft w:val="547"/>
          <w:marRight w:val="0"/>
          <w:marTop w:val="0"/>
          <w:marBottom w:val="0"/>
          <w:divBdr>
            <w:top w:val="none" w:sz="0" w:space="0" w:color="auto"/>
            <w:left w:val="none" w:sz="0" w:space="0" w:color="auto"/>
            <w:bottom w:val="none" w:sz="0" w:space="0" w:color="auto"/>
            <w:right w:val="none" w:sz="0" w:space="0" w:color="auto"/>
          </w:divBdr>
        </w:div>
        <w:div w:id="1681816133">
          <w:marLeft w:val="547"/>
          <w:marRight w:val="0"/>
          <w:marTop w:val="0"/>
          <w:marBottom w:val="0"/>
          <w:divBdr>
            <w:top w:val="none" w:sz="0" w:space="0" w:color="auto"/>
            <w:left w:val="none" w:sz="0" w:space="0" w:color="auto"/>
            <w:bottom w:val="none" w:sz="0" w:space="0" w:color="auto"/>
            <w:right w:val="none" w:sz="0" w:space="0" w:color="auto"/>
          </w:divBdr>
        </w:div>
        <w:div w:id="1938708307">
          <w:marLeft w:val="547"/>
          <w:marRight w:val="0"/>
          <w:marTop w:val="0"/>
          <w:marBottom w:val="0"/>
          <w:divBdr>
            <w:top w:val="none" w:sz="0" w:space="0" w:color="auto"/>
            <w:left w:val="none" w:sz="0" w:space="0" w:color="auto"/>
            <w:bottom w:val="none" w:sz="0" w:space="0" w:color="auto"/>
            <w:right w:val="none" w:sz="0" w:space="0" w:color="auto"/>
          </w:divBdr>
        </w:div>
        <w:div w:id="2027628897">
          <w:marLeft w:val="547"/>
          <w:marRight w:val="0"/>
          <w:marTop w:val="0"/>
          <w:marBottom w:val="0"/>
          <w:divBdr>
            <w:top w:val="none" w:sz="0" w:space="0" w:color="auto"/>
            <w:left w:val="none" w:sz="0" w:space="0" w:color="auto"/>
            <w:bottom w:val="none" w:sz="0" w:space="0" w:color="auto"/>
            <w:right w:val="none" w:sz="0" w:space="0" w:color="auto"/>
          </w:divBdr>
        </w:div>
      </w:divsChild>
    </w:div>
    <w:div w:id="1777289503">
      <w:bodyDiv w:val="1"/>
      <w:marLeft w:val="0"/>
      <w:marRight w:val="0"/>
      <w:marTop w:val="0"/>
      <w:marBottom w:val="0"/>
      <w:divBdr>
        <w:top w:val="none" w:sz="0" w:space="0" w:color="auto"/>
        <w:left w:val="none" w:sz="0" w:space="0" w:color="auto"/>
        <w:bottom w:val="none" w:sz="0" w:space="0" w:color="auto"/>
        <w:right w:val="none" w:sz="0" w:space="0" w:color="auto"/>
      </w:divBdr>
    </w:div>
    <w:div w:id="1815022136">
      <w:bodyDiv w:val="1"/>
      <w:marLeft w:val="0"/>
      <w:marRight w:val="0"/>
      <w:marTop w:val="0"/>
      <w:marBottom w:val="0"/>
      <w:divBdr>
        <w:top w:val="none" w:sz="0" w:space="0" w:color="auto"/>
        <w:left w:val="none" w:sz="0" w:space="0" w:color="auto"/>
        <w:bottom w:val="none" w:sz="0" w:space="0" w:color="auto"/>
        <w:right w:val="none" w:sz="0" w:space="0" w:color="auto"/>
      </w:divBdr>
    </w:div>
    <w:div w:id="1816292493">
      <w:bodyDiv w:val="1"/>
      <w:marLeft w:val="0"/>
      <w:marRight w:val="0"/>
      <w:marTop w:val="0"/>
      <w:marBottom w:val="0"/>
      <w:divBdr>
        <w:top w:val="none" w:sz="0" w:space="0" w:color="auto"/>
        <w:left w:val="none" w:sz="0" w:space="0" w:color="auto"/>
        <w:bottom w:val="none" w:sz="0" w:space="0" w:color="auto"/>
        <w:right w:val="none" w:sz="0" w:space="0" w:color="auto"/>
      </w:divBdr>
    </w:div>
    <w:div w:id="1996953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3B7340C15B58C4EA6EFC4C1179360D7" ma:contentTypeVersion="14" ma:contentTypeDescription="Create a new document." ma:contentTypeScope="" ma:versionID="83e1768013ba56f45c2482e7e1228335">
  <xsd:schema xmlns:xsd="http://www.w3.org/2001/XMLSchema" xmlns:xs="http://www.w3.org/2001/XMLSchema" xmlns:p="http://schemas.microsoft.com/office/2006/metadata/properties" xmlns:ns3="2bf01264-25ab-4a7e-b5cc-2c3c01f071d3" xmlns:ns4="71b7ff6d-0b2a-455b-ba67-38ae0faea020" targetNamespace="http://schemas.microsoft.com/office/2006/metadata/properties" ma:root="true" ma:fieldsID="e725b285c9f5fcd8df35b0cf978a91ac" ns3:_="" ns4:_="">
    <xsd:import namespace="2bf01264-25ab-4a7e-b5cc-2c3c01f071d3"/>
    <xsd:import namespace="71b7ff6d-0b2a-455b-ba67-38ae0faea02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f01264-25ab-4a7e-b5cc-2c3c01f071d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b7ff6d-0b2a-455b-ba67-38ae0faea02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C8FEBA-00F2-4334-99D9-8A226515DB2E}">
  <ds:schemaRefs>
    <ds:schemaRef ds:uri="http://schemas.openxmlformats.org/officeDocument/2006/bibliography"/>
  </ds:schemaRefs>
</ds:datastoreItem>
</file>

<file path=customXml/itemProps2.xml><?xml version="1.0" encoding="utf-8"?>
<ds:datastoreItem xmlns:ds="http://schemas.openxmlformats.org/officeDocument/2006/customXml" ds:itemID="{0616530C-E756-4029-B28B-6A32809F6D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E24343-EA2F-483D-A36D-30CD0D8298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f01264-25ab-4a7e-b5cc-2c3c01f071d3"/>
    <ds:schemaRef ds:uri="71b7ff6d-0b2a-455b-ba67-38ae0faea0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378152-ECFC-49C4-A2E7-18F1D78585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1422</Words>
  <Characters>8462</Characters>
  <Application>Microsoft Office Word</Application>
  <DocSecurity>0</DocSecurity>
  <Lines>268</Lines>
  <Paragraphs>140</Paragraphs>
  <ScaleCrop>false</ScaleCrop>
  <HeadingPairs>
    <vt:vector size="2" baseType="variant">
      <vt:variant>
        <vt:lpstr>Titre</vt:lpstr>
      </vt:variant>
      <vt:variant>
        <vt:i4>1</vt:i4>
      </vt:variant>
    </vt:vector>
  </HeadingPairs>
  <TitlesOfParts>
    <vt:vector size="1" baseType="lpstr">
      <vt:lpstr>CCTP : 20_AOO_PAMOASSI_RC_FINAL</vt:lpstr>
    </vt:vector>
  </TitlesOfParts>
  <Company>HP</Company>
  <LinksUpToDate>false</LinksUpToDate>
  <CharactersWithSpaces>9776</CharactersWithSpaces>
  <SharedDoc>false</SharedDoc>
  <HLinks>
    <vt:vector size="150" baseType="variant">
      <vt:variant>
        <vt:i4>1310775</vt:i4>
      </vt:variant>
      <vt:variant>
        <vt:i4>146</vt:i4>
      </vt:variant>
      <vt:variant>
        <vt:i4>0</vt:i4>
      </vt:variant>
      <vt:variant>
        <vt:i4>5</vt:i4>
      </vt:variant>
      <vt:variant>
        <vt:lpwstr/>
      </vt:variant>
      <vt:variant>
        <vt:lpwstr>_Toc212130431</vt:lpwstr>
      </vt:variant>
      <vt:variant>
        <vt:i4>1310775</vt:i4>
      </vt:variant>
      <vt:variant>
        <vt:i4>140</vt:i4>
      </vt:variant>
      <vt:variant>
        <vt:i4>0</vt:i4>
      </vt:variant>
      <vt:variant>
        <vt:i4>5</vt:i4>
      </vt:variant>
      <vt:variant>
        <vt:lpwstr/>
      </vt:variant>
      <vt:variant>
        <vt:lpwstr>_Toc212130430</vt:lpwstr>
      </vt:variant>
      <vt:variant>
        <vt:i4>1376311</vt:i4>
      </vt:variant>
      <vt:variant>
        <vt:i4>134</vt:i4>
      </vt:variant>
      <vt:variant>
        <vt:i4>0</vt:i4>
      </vt:variant>
      <vt:variant>
        <vt:i4>5</vt:i4>
      </vt:variant>
      <vt:variant>
        <vt:lpwstr/>
      </vt:variant>
      <vt:variant>
        <vt:lpwstr>_Toc212130429</vt:lpwstr>
      </vt:variant>
      <vt:variant>
        <vt:i4>1376311</vt:i4>
      </vt:variant>
      <vt:variant>
        <vt:i4>128</vt:i4>
      </vt:variant>
      <vt:variant>
        <vt:i4>0</vt:i4>
      </vt:variant>
      <vt:variant>
        <vt:i4>5</vt:i4>
      </vt:variant>
      <vt:variant>
        <vt:lpwstr/>
      </vt:variant>
      <vt:variant>
        <vt:lpwstr>_Toc212130428</vt:lpwstr>
      </vt:variant>
      <vt:variant>
        <vt:i4>1376311</vt:i4>
      </vt:variant>
      <vt:variant>
        <vt:i4>122</vt:i4>
      </vt:variant>
      <vt:variant>
        <vt:i4>0</vt:i4>
      </vt:variant>
      <vt:variant>
        <vt:i4>5</vt:i4>
      </vt:variant>
      <vt:variant>
        <vt:lpwstr/>
      </vt:variant>
      <vt:variant>
        <vt:lpwstr>_Toc212130427</vt:lpwstr>
      </vt:variant>
      <vt:variant>
        <vt:i4>1376311</vt:i4>
      </vt:variant>
      <vt:variant>
        <vt:i4>116</vt:i4>
      </vt:variant>
      <vt:variant>
        <vt:i4>0</vt:i4>
      </vt:variant>
      <vt:variant>
        <vt:i4>5</vt:i4>
      </vt:variant>
      <vt:variant>
        <vt:lpwstr/>
      </vt:variant>
      <vt:variant>
        <vt:lpwstr>_Toc212130426</vt:lpwstr>
      </vt:variant>
      <vt:variant>
        <vt:i4>1376311</vt:i4>
      </vt:variant>
      <vt:variant>
        <vt:i4>110</vt:i4>
      </vt:variant>
      <vt:variant>
        <vt:i4>0</vt:i4>
      </vt:variant>
      <vt:variant>
        <vt:i4>5</vt:i4>
      </vt:variant>
      <vt:variant>
        <vt:lpwstr/>
      </vt:variant>
      <vt:variant>
        <vt:lpwstr>_Toc212130425</vt:lpwstr>
      </vt:variant>
      <vt:variant>
        <vt:i4>1376311</vt:i4>
      </vt:variant>
      <vt:variant>
        <vt:i4>104</vt:i4>
      </vt:variant>
      <vt:variant>
        <vt:i4>0</vt:i4>
      </vt:variant>
      <vt:variant>
        <vt:i4>5</vt:i4>
      </vt:variant>
      <vt:variant>
        <vt:lpwstr/>
      </vt:variant>
      <vt:variant>
        <vt:lpwstr>_Toc212130424</vt:lpwstr>
      </vt:variant>
      <vt:variant>
        <vt:i4>1376311</vt:i4>
      </vt:variant>
      <vt:variant>
        <vt:i4>98</vt:i4>
      </vt:variant>
      <vt:variant>
        <vt:i4>0</vt:i4>
      </vt:variant>
      <vt:variant>
        <vt:i4>5</vt:i4>
      </vt:variant>
      <vt:variant>
        <vt:lpwstr/>
      </vt:variant>
      <vt:variant>
        <vt:lpwstr>_Toc212130423</vt:lpwstr>
      </vt:variant>
      <vt:variant>
        <vt:i4>1376311</vt:i4>
      </vt:variant>
      <vt:variant>
        <vt:i4>92</vt:i4>
      </vt:variant>
      <vt:variant>
        <vt:i4>0</vt:i4>
      </vt:variant>
      <vt:variant>
        <vt:i4>5</vt:i4>
      </vt:variant>
      <vt:variant>
        <vt:lpwstr/>
      </vt:variant>
      <vt:variant>
        <vt:lpwstr>_Toc212130422</vt:lpwstr>
      </vt:variant>
      <vt:variant>
        <vt:i4>1376311</vt:i4>
      </vt:variant>
      <vt:variant>
        <vt:i4>86</vt:i4>
      </vt:variant>
      <vt:variant>
        <vt:i4>0</vt:i4>
      </vt:variant>
      <vt:variant>
        <vt:i4>5</vt:i4>
      </vt:variant>
      <vt:variant>
        <vt:lpwstr/>
      </vt:variant>
      <vt:variant>
        <vt:lpwstr>_Toc212130421</vt:lpwstr>
      </vt:variant>
      <vt:variant>
        <vt:i4>1376311</vt:i4>
      </vt:variant>
      <vt:variant>
        <vt:i4>80</vt:i4>
      </vt:variant>
      <vt:variant>
        <vt:i4>0</vt:i4>
      </vt:variant>
      <vt:variant>
        <vt:i4>5</vt:i4>
      </vt:variant>
      <vt:variant>
        <vt:lpwstr/>
      </vt:variant>
      <vt:variant>
        <vt:lpwstr>_Toc212130420</vt:lpwstr>
      </vt:variant>
      <vt:variant>
        <vt:i4>1441847</vt:i4>
      </vt:variant>
      <vt:variant>
        <vt:i4>74</vt:i4>
      </vt:variant>
      <vt:variant>
        <vt:i4>0</vt:i4>
      </vt:variant>
      <vt:variant>
        <vt:i4>5</vt:i4>
      </vt:variant>
      <vt:variant>
        <vt:lpwstr/>
      </vt:variant>
      <vt:variant>
        <vt:lpwstr>_Toc212130419</vt:lpwstr>
      </vt:variant>
      <vt:variant>
        <vt:i4>1441847</vt:i4>
      </vt:variant>
      <vt:variant>
        <vt:i4>68</vt:i4>
      </vt:variant>
      <vt:variant>
        <vt:i4>0</vt:i4>
      </vt:variant>
      <vt:variant>
        <vt:i4>5</vt:i4>
      </vt:variant>
      <vt:variant>
        <vt:lpwstr/>
      </vt:variant>
      <vt:variant>
        <vt:lpwstr>_Toc212130418</vt:lpwstr>
      </vt:variant>
      <vt:variant>
        <vt:i4>1441847</vt:i4>
      </vt:variant>
      <vt:variant>
        <vt:i4>62</vt:i4>
      </vt:variant>
      <vt:variant>
        <vt:i4>0</vt:i4>
      </vt:variant>
      <vt:variant>
        <vt:i4>5</vt:i4>
      </vt:variant>
      <vt:variant>
        <vt:lpwstr/>
      </vt:variant>
      <vt:variant>
        <vt:lpwstr>_Toc212130417</vt:lpwstr>
      </vt:variant>
      <vt:variant>
        <vt:i4>1441847</vt:i4>
      </vt:variant>
      <vt:variant>
        <vt:i4>56</vt:i4>
      </vt:variant>
      <vt:variant>
        <vt:i4>0</vt:i4>
      </vt:variant>
      <vt:variant>
        <vt:i4>5</vt:i4>
      </vt:variant>
      <vt:variant>
        <vt:lpwstr/>
      </vt:variant>
      <vt:variant>
        <vt:lpwstr>_Toc212130416</vt:lpwstr>
      </vt:variant>
      <vt:variant>
        <vt:i4>1441847</vt:i4>
      </vt:variant>
      <vt:variant>
        <vt:i4>50</vt:i4>
      </vt:variant>
      <vt:variant>
        <vt:i4>0</vt:i4>
      </vt:variant>
      <vt:variant>
        <vt:i4>5</vt:i4>
      </vt:variant>
      <vt:variant>
        <vt:lpwstr/>
      </vt:variant>
      <vt:variant>
        <vt:lpwstr>_Toc212130415</vt:lpwstr>
      </vt:variant>
      <vt:variant>
        <vt:i4>1441847</vt:i4>
      </vt:variant>
      <vt:variant>
        <vt:i4>44</vt:i4>
      </vt:variant>
      <vt:variant>
        <vt:i4>0</vt:i4>
      </vt:variant>
      <vt:variant>
        <vt:i4>5</vt:i4>
      </vt:variant>
      <vt:variant>
        <vt:lpwstr/>
      </vt:variant>
      <vt:variant>
        <vt:lpwstr>_Toc212130414</vt:lpwstr>
      </vt:variant>
      <vt:variant>
        <vt:i4>1441847</vt:i4>
      </vt:variant>
      <vt:variant>
        <vt:i4>38</vt:i4>
      </vt:variant>
      <vt:variant>
        <vt:i4>0</vt:i4>
      </vt:variant>
      <vt:variant>
        <vt:i4>5</vt:i4>
      </vt:variant>
      <vt:variant>
        <vt:lpwstr/>
      </vt:variant>
      <vt:variant>
        <vt:lpwstr>_Toc212130413</vt:lpwstr>
      </vt:variant>
      <vt:variant>
        <vt:i4>1441847</vt:i4>
      </vt:variant>
      <vt:variant>
        <vt:i4>32</vt:i4>
      </vt:variant>
      <vt:variant>
        <vt:i4>0</vt:i4>
      </vt:variant>
      <vt:variant>
        <vt:i4>5</vt:i4>
      </vt:variant>
      <vt:variant>
        <vt:lpwstr/>
      </vt:variant>
      <vt:variant>
        <vt:lpwstr>_Toc212130412</vt:lpwstr>
      </vt:variant>
      <vt:variant>
        <vt:i4>1441847</vt:i4>
      </vt:variant>
      <vt:variant>
        <vt:i4>26</vt:i4>
      </vt:variant>
      <vt:variant>
        <vt:i4>0</vt:i4>
      </vt:variant>
      <vt:variant>
        <vt:i4>5</vt:i4>
      </vt:variant>
      <vt:variant>
        <vt:lpwstr/>
      </vt:variant>
      <vt:variant>
        <vt:lpwstr>_Toc212130411</vt:lpwstr>
      </vt:variant>
      <vt:variant>
        <vt:i4>1441847</vt:i4>
      </vt:variant>
      <vt:variant>
        <vt:i4>20</vt:i4>
      </vt:variant>
      <vt:variant>
        <vt:i4>0</vt:i4>
      </vt:variant>
      <vt:variant>
        <vt:i4>5</vt:i4>
      </vt:variant>
      <vt:variant>
        <vt:lpwstr/>
      </vt:variant>
      <vt:variant>
        <vt:lpwstr>_Toc212130410</vt:lpwstr>
      </vt:variant>
      <vt:variant>
        <vt:i4>1507383</vt:i4>
      </vt:variant>
      <vt:variant>
        <vt:i4>14</vt:i4>
      </vt:variant>
      <vt:variant>
        <vt:i4>0</vt:i4>
      </vt:variant>
      <vt:variant>
        <vt:i4>5</vt:i4>
      </vt:variant>
      <vt:variant>
        <vt:lpwstr/>
      </vt:variant>
      <vt:variant>
        <vt:lpwstr>_Toc212130409</vt:lpwstr>
      </vt:variant>
      <vt:variant>
        <vt:i4>1507383</vt:i4>
      </vt:variant>
      <vt:variant>
        <vt:i4>8</vt:i4>
      </vt:variant>
      <vt:variant>
        <vt:i4>0</vt:i4>
      </vt:variant>
      <vt:variant>
        <vt:i4>5</vt:i4>
      </vt:variant>
      <vt:variant>
        <vt:lpwstr/>
      </vt:variant>
      <vt:variant>
        <vt:lpwstr>_Toc212130408</vt:lpwstr>
      </vt:variant>
      <vt:variant>
        <vt:i4>1507383</vt:i4>
      </vt:variant>
      <vt:variant>
        <vt:i4>2</vt:i4>
      </vt:variant>
      <vt:variant>
        <vt:i4>0</vt:i4>
      </vt:variant>
      <vt:variant>
        <vt:i4>5</vt:i4>
      </vt:variant>
      <vt:variant>
        <vt:lpwstr/>
      </vt:variant>
      <vt:variant>
        <vt:lpwstr>_Toc212130407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CCTP : 20_AOO_PAMOASSI_RC_FINAL</dc:title>
  <dc:subject>CCTP</dc:subject>
  <dc:creator>Régis KAMINSKI</dc:creator>
  <cp:keywords/>
  <dc:description/>
  <cp:lastModifiedBy>Jeremie Pargaud</cp:lastModifiedBy>
  <cp:revision>5</cp:revision>
  <cp:lastPrinted>2025-10-24T00:02:00Z</cp:lastPrinted>
  <dcterms:created xsi:type="dcterms:W3CDTF">2025-10-24T00:02:00Z</dcterms:created>
  <dcterms:modified xsi:type="dcterms:W3CDTF">2026-07-21T14:07:00Z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0x01010053B7340C15B58C4EA6EFC4C1179360D7</vt:lpwstr>
  </property>
</Properties>
</file>